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after="143" w:afterLines="50" w:line="272" w:lineRule="auto"/>
        <w:jc w:val="center"/>
        <w:rPr>
          <w:rFonts w:hint="default" w:ascii="Times New Roman" w:hAnsi="Times New Roman" w:eastAsia="宋体" w:cs="Times New Roman"/>
          <w:b/>
          <w:sz w:val="21"/>
          <w:szCs w:val="21"/>
        </w:rPr>
      </w:pPr>
      <w:r>
        <w:rPr>
          <w:rFonts w:hint="default" w:ascii="Times New Roman" w:hAnsi="Times New Roman" w:eastAsia="宋体" w:cs="Times New Roman"/>
          <w:b/>
          <w:sz w:val="21"/>
          <w:szCs w:val="21"/>
        </w:rPr>
        <w:t>《</w:t>
      </w:r>
      <w:r>
        <w:rPr>
          <w:rFonts w:hint="default" w:ascii="Times New Roman" w:hAnsi="Times New Roman" w:eastAsia="宋体" w:cs="Times New Roman"/>
          <w:b/>
          <w:sz w:val="21"/>
          <w:szCs w:val="21"/>
          <w:lang w:val="en-US" w:eastAsia="zh-CN"/>
        </w:rPr>
        <w:t>系统管理</w:t>
      </w:r>
      <w:r>
        <w:rPr>
          <w:rFonts w:hint="default" w:ascii="Times New Roman" w:hAnsi="Times New Roman" w:eastAsia="宋体" w:cs="Times New Roman"/>
          <w:b/>
          <w:sz w:val="21"/>
          <w:szCs w:val="21"/>
        </w:rPr>
        <w:t>学报》论文模版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72" w:lineRule="auto"/>
        <w:jc w:val="left"/>
        <w:rPr>
          <w:rFonts w:hint="default" w:ascii="Times New Roman" w:hAnsi="Times New Roman" w:eastAsia="宋体" w:cs="Times New Roman"/>
          <w:color w:val="FF0000"/>
          <w:sz w:val="18"/>
          <w:szCs w:val="18"/>
          <w:lang w:val="en-US" w:eastAsia="zh-CN"/>
        </w:rPr>
      </w:pPr>
      <w:r>
        <w:rPr>
          <w:rFonts w:hint="eastAsia" w:ascii="黑体" w:hAnsi="黑体" w:eastAsia="黑体" w:cs="黑体"/>
          <w:color w:val="FF0000"/>
          <w:sz w:val="18"/>
          <w:szCs w:val="18"/>
        </w:rPr>
        <w:t>格式要求：</w:t>
      </w:r>
      <w:r>
        <w:rPr>
          <w:rFonts w:ascii="Times New Roman" w:hAnsi="Times New Roman" w:eastAsia="宋体" w:cs="Times New Roman"/>
          <w:sz w:val="18"/>
          <w:szCs w:val="18"/>
        </w:rPr>
        <w:t>单栏</w:t>
      </w:r>
      <w:r>
        <w:rPr>
          <w:rFonts w:hint="eastAsia" w:cs="Times New Roman"/>
          <w:sz w:val="18"/>
          <w:szCs w:val="18"/>
          <w:lang w:val="en-US" w:eastAsia="zh-CN"/>
        </w:rPr>
        <w:t>排版</w:t>
      </w:r>
      <w:bookmarkStart w:id="1" w:name="_GoBack"/>
      <w:bookmarkEnd w:id="1"/>
      <w:r>
        <w:rPr>
          <w:rFonts w:ascii="Times New Roman" w:hAnsi="Times New Roman" w:eastAsia="宋体" w:cs="Times New Roman"/>
          <w:sz w:val="18"/>
          <w:szCs w:val="18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pacing w:line="272" w:lineRule="auto"/>
        <w:ind w:left="360" w:hanging="360" w:firstLineChars="0"/>
        <w:jc w:val="both"/>
        <w:rPr>
          <w:rFonts w:hint="eastAsia" w:ascii="黑体" w:hAnsi="黑体" w:eastAsia="黑体" w:cs="黑体"/>
          <w:color w:val="FF0000"/>
          <w:kern w:val="2"/>
          <w:sz w:val="18"/>
          <w:szCs w:val="18"/>
          <w:lang w:val="en-US" w:eastAsia="zh-CN" w:bidi="ar-SA"/>
        </w:rPr>
      </w:pPr>
      <w:r>
        <w:rPr>
          <w:rFonts w:hint="eastAsia" w:ascii="黑体" w:hAnsi="黑体" w:eastAsia="黑体" w:cs="黑体"/>
          <w:b/>
          <w:kern w:val="2"/>
          <w:sz w:val="18"/>
          <w:szCs w:val="18"/>
          <w:lang w:val="en-US" w:eastAsia="zh-CN" w:bidi="ar-SA"/>
        </w:rPr>
        <w:t>公式：</w:t>
      </w:r>
      <w:r>
        <w:rPr>
          <w:rFonts w:hint="eastAsia" w:ascii="黑体" w:hAnsi="黑体" w:eastAsia="黑体" w:cs="黑体"/>
          <w:b w:val="0"/>
          <w:bCs/>
          <w:kern w:val="2"/>
          <w:sz w:val="18"/>
          <w:szCs w:val="18"/>
          <w:lang w:val="en-US" w:eastAsia="zh-CN" w:bidi="ar-SA"/>
        </w:rPr>
        <w:t>必须</w:t>
      </w:r>
      <w:r>
        <w:rPr>
          <w:rFonts w:hint="eastAsia" w:ascii="黑体" w:hAnsi="黑体" w:eastAsia="黑体" w:cs="黑体"/>
          <w:kern w:val="2"/>
          <w:sz w:val="18"/>
          <w:szCs w:val="18"/>
          <w:lang w:val="en-US" w:eastAsia="zh-CN" w:bidi="ar-SA"/>
        </w:rPr>
        <w:t>使用</w:t>
      </w:r>
      <w:r>
        <w:rPr>
          <w:rFonts w:hint="eastAsia" w:ascii="黑体" w:hAnsi="黑体" w:eastAsia="黑体" w:cs="黑体"/>
          <w:color w:val="FF0000"/>
          <w:kern w:val="2"/>
          <w:sz w:val="18"/>
          <w:szCs w:val="18"/>
          <w:lang w:val="en-US" w:eastAsia="zh-CN" w:bidi="ar-SA"/>
        </w:rPr>
        <w:t>MathType公式编辑器</w:t>
      </w:r>
      <w:r>
        <w:rPr>
          <w:rFonts w:hint="eastAsia" w:ascii="黑体" w:hAnsi="黑体" w:eastAsia="黑体" w:cs="黑体"/>
          <w:kern w:val="2"/>
          <w:sz w:val="18"/>
          <w:szCs w:val="18"/>
          <w:lang w:val="en-US" w:eastAsia="zh-CN" w:bidi="ar-SA"/>
        </w:rPr>
        <w:t>编辑，必须保证页面显示与编辑器显示一致。文中字号为5号，公式大小10.5，表和图中字号为6。公式中的</w:t>
      </w:r>
      <w:r>
        <w:rPr>
          <w:rFonts w:hint="eastAsia" w:ascii="黑体" w:hAnsi="黑体" w:eastAsia="黑体" w:cs="黑体"/>
          <w:color w:val="FF0000"/>
          <w:kern w:val="2"/>
          <w:sz w:val="18"/>
          <w:szCs w:val="18"/>
          <w:lang w:val="en-US" w:eastAsia="zh-CN" w:bidi="ar-SA"/>
        </w:rPr>
        <w:t>变量一律斜体</w:t>
      </w:r>
      <w:r>
        <w:rPr>
          <w:rFonts w:hint="eastAsia" w:ascii="黑体" w:hAnsi="黑体" w:eastAsia="黑体" w:cs="黑体"/>
          <w:kern w:val="2"/>
          <w:sz w:val="18"/>
          <w:szCs w:val="18"/>
          <w:lang w:val="en-US" w:eastAsia="zh-CN" w:bidi="ar-SA"/>
        </w:rPr>
        <w:t>，函数如</w:t>
      </w:r>
      <w:r>
        <w:rPr>
          <w:rFonts w:hint="eastAsia" w:ascii="黑体" w:hAnsi="黑体" w:eastAsia="黑体" w:cs="黑体"/>
          <w:b/>
          <w:kern w:val="2"/>
          <w:sz w:val="18"/>
          <w:szCs w:val="18"/>
          <w:lang w:val="en-US" w:eastAsia="zh-CN" w:bidi="ar-SA"/>
        </w:rPr>
        <w:t>max、ln、sin（）、s.t.</w:t>
      </w:r>
      <w:r>
        <w:rPr>
          <w:rFonts w:hint="eastAsia" w:ascii="黑体" w:hAnsi="黑体" w:eastAsia="黑体" w:cs="黑体"/>
          <w:kern w:val="2"/>
          <w:sz w:val="18"/>
          <w:szCs w:val="18"/>
          <w:lang w:val="en-US" w:eastAsia="zh-CN" w:bidi="ar-SA"/>
        </w:rPr>
        <w:t>等用</w:t>
      </w:r>
      <w:r>
        <w:rPr>
          <w:rFonts w:hint="eastAsia" w:ascii="黑体" w:hAnsi="黑体" w:eastAsia="黑体" w:cs="黑体"/>
          <w:color w:val="FF0000"/>
          <w:kern w:val="2"/>
          <w:sz w:val="18"/>
          <w:szCs w:val="18"/>
          <w:lang w:val="en-US" w:eastAsia="zh-CN" w:bidi="ar-SA"/>
        </w:rPr>
        <w:t>正体</w:t>
      </w:r>
      <w:r>
        <w:rPr>
          <w:rFonts w:hint="eastAsia" w:ascii="黑体" w:hAnsi="黑体" w:eastAsia="黑体" w:cs="黑体"/>
          <w:kern w:val="2"/>
          <w:sz w:val="18"/>
          <w:szCs w:val="18"/>
          <w:lang w:val="en-US" w:eastAsia="zh-CN" w:bidi="ar-SA"/>
        </w:rPr>
        <w:t>。（</w:t>
      </w:r>
      <w:r>
        <w:rPr>
          <w:rFonts w:hint="eastAsia" w:ascii="黑体" w:hAnsi="黑体" w:eastAsia="黑体" w:cs="黑体"/>
          <w:color w:val="FF0000"/>
          <w:kern w:val="2"/>
          <w:sz w:val="18"/>
          <w:szCs w:val="18"/>
          <w:lang w:val="en-US" w:eastAsia="zh-CN" w:bidi="ar-SA"/>
        </w:rPr>
        <w:t>注意：</w:t>
      </w:r>
      <w:r>
        <w:rPr>
          <w:rFonts w:hint="eastAsia" w:ascii="黑体" w:hAnsi="黑体" w:eastAsia="黑体" w:cs="黑体"/>
          <w:kern w:val="2"/>
          <w:sz w:val="18"/>
          <w:szCs w:val="18"/>
          <w:lang w:val="en-US" w:eastAsia="zh-CN" w:bidi="ar-SA"/>
        </w:rPr>
        <w:t>公式不可使用截图，不可以文本框的形式插入正文；图表和公式中的变量如出现在正文中，也必须用</w:t>
      </w:r>
      <w:r>
        <w:rPr>
          <w:rFonts w:hint="eastAsia" w:ascii="黑体" w:hAnsi="黑体" w:eastAsia="黑体" w:cs="黑体"/>
          <w:color w:val="FF0000"/>
          <w:kern w:val="2"/>
          <w:sz w:val="18"/>
          <w:szCs w:val="18"/>
          <w:lang w:val="en-US" w:eastAsia="zh-CN" w:bidi="ar-SA"/>
        </w:rPr>
        <w:t>MathType编辑，亦应斜体</w:t>
      </w:r>
      <w:r>
        <w:rPr>
          <w:rFonts w:hint="eastAsia" w:ascii="黑体" w:hAnsi="黑体" w:eastAsia="黑体" w:cs="黑体"/>
          <w:kern w:val="2"/>
          <w:sz w:val="18"/>
          <w:szCs w:val="18"/>
          <w:lang w:val="en-US" w:eastAsia="zh-CN" w:bidi="ar-SA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pacing w:line="272" w:lineRule="auto"/>
        <w:ind w:left="360" w:hanging="360" w:firstLineChars="0"/>
        <w:jc w:val="both"/>
        <w:rPr>
          <w:rFonts w:hint="default" w:ascii="Times New Roman" w:hAnsi="Times New Roman" w:eastAsia="宋体" w:cs="Times New Roman"/>
          <w:color w:val="FF0000"/>
          <w:kern w:val="2"/>
          <w:sz w:val="18"/>
          <w:szCs w:val="18"/>
          <w:lang w:val="en-US" w:eastAsia="zh-CN" w:bidi="ar-SA"/>
        </w:rPr>
      </w:pPr>
      <w:r>
        <w:rPr>
          <w:rFonts w:hint="eastAsia" w:ascii="黑体" w:hAnsi="黑体" w:eastAsia="黑体" w:cs="黑体"/>
          <w:b/>
          <w:kern w:val="2"/>
          <w:sz w:val="18"/>
          <w:szCs w:val="18"/>
          <w:lang w:val="en-US" w:eastAsia="zh-CN" w:bidi="ar-SA"/>
        </w:rPr>
        <w:t>字体：</w:t>
      </w:r>
      <w:r>
        <w:rPr>
          <w:rFonts w:hint="eastAsia" w:ascii="黑体" w:hAnsi="黑体" w:eastAsia="黑体" w:cs="黑体"/>
          <w:kern w:val="2"/>
          <w:sz w:val="18"/>
          <w:szCs w:val="18"/>
          <w:lang w:val="en-US" w:eastAsia="zh-CN" w:bidi="ar-SA"/>
        </w:rPr>
        <w:t>正文宋体，数字和英文</w:t>
      </w:r>
      <w:r>
        <w:rPr>
          <w:rFonts w:hint="eastAsia" w:ascii="黑体" w:hAnsi="黑体" w:eastAsia="黑体" w:cs="黑体"/>
          <w:color w:val="FF0000"/>
          <w:kern w:val="2"/>
          <w:sz w:val="18"/>
          <w:szCs w:val="18"/>
          <w:lang w:val="en-US" w:eastAsia="zh-CN" w:bidi="ar-SA"/>
        </w:rPr>
        <w:t>Times New Roman</w:t>
      </w:r>
      <w:r>
        <w:rPr>
          <w:rFonts w:hint="eastAsia" w:cs="Times New Roman"/>
          <w:color w:val="FF0000"/>
          <w:kern w:val="2"/>
          <w:sz w:val="18"/>
          <w:szCs w:val="18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pacing w:line="272" w:lineRule="auto"/>
        <w:ind w:left="360" w:hanging="360" w:firstLineChars="0"/>
        <w:jc w:val="both"/>
        <w:rPr>
          <w:rFonts w:hint="default" w:ascii="Times New Roman" w:hAnsi="Times New Roman" w:eastAsia="宋体" w:cs="Times New Roman"/>
          <w:color w:val="FF0000"/>
          <w:kern w:val="2"/>
          <w:sz w:val="18"/>
          <w:szCs w:val="18"/>
          <w:lang w:val="en-US" w:eastAsia="zh-CN" w:bidi="ar-SA"/>
        </w:rPr>
      </w:pPr>
      <w:r>
        <w:rPr>
          <w:rFonts w:hint="eastAsia" w:ascii="黑体" w:hAnsi="黑体" w:eastAsia="黑体"/>
          <w:b/>
          <w:sz w:val="18"/>
          <w:szCs w:val="18"/>
        </w:rPr>
        <w:t>图表</w:t>
      </w:r>
      <w:r>
        <w:rPr>
          <w:rFonts w:ascii="黑体" w:hAnsi="黑体" w:eastAsia="黑体"/>
          <w:b/>
          <w:sz w:val="18"/>
          <w:szCs w:val="18"/>
        </w:rPr>
        <w:t>：</w:t>
      </w:r>
      <w:r>
        <w:rPr>
          <w:rFonts w:hint="eastAsia" w:ascii="黑体" w:hAnsi="黑体" w:eastAsia="黑体"/>
          <w:b w:val="0"/>
          <w:bCs/>
          <w:sz w:val="18"/>
          <w:szCs w:val="18"/>
          <w:lang w:val="en-US" w:eastAsia="zh-CN"/>
        </w:rPr>
        <w:t>插图须符合制图规范。</w:t>
      </w:r>
      <w:r>
        <w:rPr>
          <w:rFonts w:ascii="黑体" w:hAnsi="黑体" w:eastAsia="黑体"/>
          <w:sz w:val="18"/>
          <w:szCs w:val="18"/>
        </w:rPr>
        <w:t>本刊为</w:t>
      </w:r>
      <w:r>
        <w:rPr>
          <w:rFonts w:ascii="黑体" w:hAnsi="黑体" w:eastAsia="黑体"/>
          <w:color w:val="FF0000"/>
          <w:sz w:val="18"/>
          <w:szCs w:val="18"/>
        </w:rPr>
        <w:t>黑白</w:t>
      </w:r>
      <w:r>
        <w:rPr>
          <w:rFonts w:ascii="黑体" w:hAnsi="黑体" w:eastAsia="黑体"/>
          <w:sz w:val="18"/>
          <w:szCs w:val="18"/>
        </w:rPr>
        <w:t>印刷，请</w:t>
      </w:r>
      <w:r>
        <w:rPr>
          <w:rFonts w:hint="eastAsia" w:ascii="黑体" w:hAnsi="黑体" w:eastAsia="黑体"/>
          <w:sz w:val="18"/>
          <w:szCs w:val="18"/>
        </w:rPr>
        <w:t>避免</w:t>
      </w:r>
      <w:r>
        <w:rPr>
          <w:rFonts w:ascii="黑体" w:hAnsi="黑体" w:eastAsia="黑体"/>
          <w:sz w:val="18"/>
          <w:szCs w:val="18"/>
        </w:rPr>
        <w:t>用颜色区分图像属性</w:t>
      </w:r>
      <w:r>
        <w:rPr>
          <w:rFonts w:hint="eastAsia" w:cs="Times New Roman"/>
          <w:color w:val="auto"/>
          <w:kern w:val="2"/>
          <w:sz w:val="18"/>
          <w:szCs w:val="18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pacing w:line="272" w:lineRule="auto"/>
        <w:ind w:left="357" w:leftChars="170" w:firstLine="0" w:firstLineChars="0"/>
        <w:jc w:val="both"/>
        <w:rPr>
          <w:rFonts w:hint="eastAsia" w:ascii="黑体" w:hAnsi="黑体" w:eastAsia="黑体" w:cs="黑体"/>
          <w:color w:val="auto"/>
          <w:kern w:val="2"/>
          <w:sz w:val="18"/>
          <w:szCs w:val="18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color w:val="auto"/>
          <w:kern w:val="2"/>
          <w:sz w:val="18"/>
          <w:szCs w:val="18"/>
          <w:lang w:val="en-US" w:eastAsia="zh-CN" w:bidi="ar-SA"/>
        </w:rPr>
        <w:t>图形具体要求</w:t>
      </w:r>
      <w:r>
        <w:rPr>
          <w:rFonts w:hint="eastAsia" w:ascii="黑体" w:hAnsi="黑体" w:eastAsia="黑体" w:cs="黑体"/>
          <w:color w:val="auto"/>
          <w:kern w:val="2"/>
          <w:sz w:val="18"/>
          <w:szCs w:val="18"/>
          <w:lang w:val="en-US" w:eastAsia="zh-CN" w:bidi="ar-SA"/>
        </w:rPr>
        <w:t>：EPS（或PDF）：矢量绘图，嵌入所有使用的字体；TIFF（或JPEG）：彩色或灰度照片（半色调），至少300 dpi；TIFF（或JPEG）：Bitmapped（纯黑色和白色像素）线图，至少1000 dpi；TIFF（或JPEG）：点阵组合线/半色调（灰度），至少500 dpi。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pacing w:line="272" w:lineRule="auto"/>
        <w:ind w:left="357" w:leftChars="170" w:firstLine="0" w:firstLineChars="0"/>
        <w:jc w:val="both"/>
        <w:rPr>
          <w:rFonts w:hint="default" w:ascii="黑体" w:hAnsi="黑体" w:eastAsia="黑体" w:cs="黑体"/>
          <w:color w:val="auto"/>
          <w:kern w:val="2"/>
          <w:sz w:val="18"/>
          <w:szCs w:val="18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18"/>
          <w:szCs w:val="18"/>
          <w:lang w:val="en-US" w:eastAsia="zh-CN" w:bidi="ar-SA"/>
        </w:rPr>
        <w:t>表格一律使用“</w:t>
      </w:r>
      <w:r>
        <w:rPr>
          <w:rFonts w:hint="eastAsia" w:ascii="黑体" w:hAnsi="黑体" w:eastAsia="黑体" w:cs="黑体"/>
          <w:color w:val="FF0000"/>
          <w:kern w:val="2"/>
          <w:sz w:val="18"/>
          <w:szCs w:val="18"/>
          <w:lang w:val="en-US" w:eastAsia="zh-CN" w:bidi="ar-SA"/>
        </w:rPr>
        <w:t>三线表</w:t>
      </w:r>
      <w:r>
        <w:rPr>
          <w:rFonts w:hint="eastAsia" w:ascii="黑体" w:hAnsi="黑体" w:eastAsia="黑体" w:cs="黑体"/>
          <w:color w:val="auto"/>
          <w:kern w:val="2"/>
          <w:sz w:val="18"/>
          <w:szCs w:val="18"/>
          <w:lang w:val="en-US" w:eastAsia="zh-CN" w:bidi="ar-SA"/>
        </w:rPr>
        <w:t>”。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pacing w:line="272" w:lineRule="auto"/>
        <w:ind w:left="360" w:hanging="360" w:firstLineChars="0"/>
        <w:jc w:val="both"/>
        <w:rPr>
          <w:rFonts w:hint="eastAsia" w:ascii="黑体" w:hAnsi="黑体" w:eastAsia="黑体" w:cs="黑体"/>
          <w:color w:val="FF0000"/>
          <w:kern w:val="2"/>
          <w:sz w:val="18"/>
          <w:szCs w:val="18"/>
          <w:lang w:val="en-US" w:eastAsia="zh-CN" w:bidi="ar-SA"/>
        </w:rPr>
      </w:pPr>
      <w:r>
        <w:rPr>
          <w:rFonts w:hint="eastAsia" w:ascii="黑体" w:hAnsi="黑体" w:eastAsia="黑体" w:cs="黑体"/>
          <w:b/>
          <w:kern w:val="2"/>
          <w:sz w:val="18"/>
          <w:szCs w:val="18"/>
          <w:lang w:val="en-US" w:eastAsia="zh-CN" w:bidi="ar-SA"/>
        </w:rPr>
        <w:t>参考文献：</w:t>
      </w:r>
      <w:r>
        <w:rPr>
          <w:rFonts w:hint="eastAsia" w:ascii="黑体" w:hAnsi="黑体" w:eastAsia="黑体" w:cs="黑体"/>
          <w:kern w:val="2"/>
          <w:sz w:val="18"/>
          <w:szCs w:val="18"/>
          <w:lang w:val="en-US" w:eastAsia="zh-CN" w:bidi="ar-SA"/>
        </w:rPr>
        <w:t>本刊正文中参考文献采用</w:t>
      </w:r>
      <w:r>
        <w:rPr>
          <w:rFonts w:hint="eastAsia" w:ascii="黑体" w:hAnsi="黑体" w:eastAsia="黑体" w:cs="黑体"/>
          <w:color w:val="FF0000"/>
          <w:kern w:val="2"/>
          <w:sz w:val="18"/>
          <w:szCs w:val="18"/>
          <w:lang w:val="en-US" w:eastAsia="zh-CN" w:bidi="ar-SA"/>
        </w:rPr>
        <w:t>顺序编码制</w:t>
      </w:r>
      <w:r>
        <w:rPr>
          <w:rFonts w:hint="eastAsia" w:ascii="黑体" w:hAnsi="黑体" w:eastAsia="黑体" w:cs="黑体"/>
          <w:kern w:val="2"/>
          <w:sz w:val="18"/>
          <w:szCs w:val="18"/>
          <w:lang w:val="en-US" w:eastAsia="zh-CN" w:bidi="ar-SA"/>
        </w:rPr>
        <w:t>，</w:t>
      </w:r>
      <w:r>
        <w:rPr>
          <w:rFonts w:hint="eastAsia" w:ascii="黑体" w:hAnsi="黑体" w:eastAsia="黑体" w:cs="黑体"/>
          <w:color w:val="000000"/>
          <w:kern w:val="2"/>
          <w:sz w:val="18"/>
          <w:szCs w:val="18"/>
          <w:lang w:val="en-US" w:eastAsia="zh-CN" w:bidi="ar-SA"/>
        </w:rPr>
        <w:t>按引用文献在论文中出现的先后顺序标注，不能遗漏或颠倒顺序。序号置于方括号内，排列在文中相应位置右上角；同一文献在文中被反复引用者，均用第一次出现的序号标示。</w:t>
      </w:r>
      <w:r>
        <w:rPr>
          <w:rFonts w:hint="eastAsia" w:ascii="黑体" w:hAnsi="黑体" w:eastAsia="黑体" w:cs="黑体"/>
          <w:color w:val="FF0000"/>
          <w:kern w:val="2"/>
          <w:sz w:val="18"/>
          <w:szCs w:val="18"/>
          <w:lang w:val="en-US" w:eastAsia="zh-CN" w:bidi="ar-SA"/>
        </w:rPr>
        <w:t>所引文献的出版年代，均标于文末参考文献中，正文中不标注。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72" w:lineRule="auto"/>
        <w:ind w:left="360" w:firstLine="0" w:firstLineChars="0"/>
        <w:jc w:val="both"/>
        <w:rPr>
          <w:rFonts w:hint="eastAsia" w:ascii="黑体" w:hAnsi="黑体" w:eastAsia="黑体" w:cs="黑体"/>
          <w:color w:val="FF0000"/>
          <w:kern w:val="2"/>
          <w:sz w:val="18"/>
          <w:szCs w:val="18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18"/>
          <w:szCs w:val="18"/>
          <w:lang w:val="en-US" w:eastAsia="zh-CN" w:bidi="ar-SA"/>
        </w:rPr>
        <w:t>（</w:t>
      </w:r>
      <w:r>
        <w:rPr>
          <w:rFonts w:hint="eastAsia" w:ascii="黑体" w:hAnsi="黑体" w:eastAsia="黑体" w:cs="黑体"/>
          <w:color w:val="FF0000"/>
          <w:kern w:val="2"/>
          <w:sz w:val="18"/>
          <w:szCs w:val="18"/>
          <w:lang w:val="en-US" w:eastAsia="zh-CN" w:bidi="ar-SA"/>
        </w:rPr>
        <w:t>注意：</w:t>
      </w:r>
      <w:r>
        <w:rPr>
          <w:rFonts w:hint="eastAsia" w:ascii="黑体" w:hAnsi="黑体" w:eastAsia="黑体" w:cs="黑体"/>
          <w:kern w:val="2"/>
          <w:sz w:val="18"/>
          <w:szCs w:val="18"/>
          <w:lang w:val="en-US" w:eastAsia="zh-CN" w:bidi="ar-SA"/>
        </w:rPr>
        <w:t>参考文献须放在正文后，不要设置为脚注或尾注）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272" w:lineRule="auto"/>
        <w:jc w:val="left"/>
        <w:textAlignment w:val="auto"/>
        <w:rPr>
          <w:rFonts w:hint="default" w:eastAsia="宋体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highlight w:val="yellow"/>
          <w:lang w:val="en-US" w:eastAsia="zh-CN"/>
        </w:rPr>
        <w:t>示例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72" w:lineRule="auto"/>
        <w:jc w:val="center"/>
        <w:rPr>
          <w:rFonts w:hint="default" w:eastAsia="宋体"/>
          <w:color w:val="FF0000"/>
          <w:sz w:val="18"/>
          <w:szCs w:val="18"/>
          <w:lang w:val="en-US" w:eastAsia="zh-CN"/>
        </w:rPr>
      </w:pPr>
      <w:r>
        <w:rPr>
          <w:sz w:val="44"/>
          <w:szCs w:val="44"/>
        </w:rPr>
        <w:t>中文标题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72" w:lineRule="auto"/>
        <w:jc w:val="center"/>
        <w:rPr>
          <w:szCs w:val="21"/>
          <w:vertAlign w:val="superscript"/>
        </w:rPr>
      </w:pPr>
      <w:r>
        <w:rPr>
          <w:szCs w:val="21"/>
        </w:rPr>
        <w:t>作者</w:t>
      </w:r>
      <w:r>
        <w:rPr>
          <w:szCs w:val="21"/>
          <w:vertAlign w:val="superscript"/>
        </w:rPr>
        <w:t>1</w:t>
      </w:r>
      <w:r>
        <w:rPr>
          <w:szCs w:val="21"/>
        </w:rPr>
        <w:t>，作者</w:t>
      </w:r>
      <w:r>
        <w:rPr>
          <w:szCs w:val="21"/>
          <w:vertAlign w:val="superscript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72" w:lineRule="auto"/>
        <w:jc w:val="center"/>
        <w:rPr>
          <w:szCs w:val="21"/>
          <w:vertAlign w:val="superscript"/>
        </w:rPr>
      </w:pPr>
      <w:r>
        <w:rPr>
          <w:szCs w:val="21"/>
        </w:rPr>
        <w:t>（1. 一级单位 二级单位，省份 城市 邮编；2.</w:t>
      </w:r>
      <w:r>
        <w:rPr>
          <w:rFonts w:hint="eastAsia"/>
          <w:szCs w:val="21"/>
          <w:lang w:val="en-US" w:eastAsia="zh-CN"/>
        </w:rPr>
        <w:t xml:space="preserve"> </w:t>
      </w:r>
      <w:r>
        <w:rPr>
          <w:rFonts w:hint="eastAsia"/>
          <w:szCs w:val="21"/>
        </w:rPr>
        <w:t>……</w:t>
      </w:r>
      <w:r>
        <w:rPr>
          <w:szCs w:val="21"/>
        </w:rPr>
        <w:t xml:space="preserve">） </w:t>
      </w:r>
      <w:r>
        <w:rPr>
          <w:rStyle w:val="17"/>
          <w:szCs w:val="21"/>
        </w:rPr>
        <w:footnoteReference w:id="0" w:customMarkFollows="1"/>
        <w:sym w:font="Symbol" w:char="F020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72" w:lineRule="auto"/>
        <w:ind w:firstLine="361" w:firstLineChars="200"/>
        <w:rPr>
          <w:sz w:val="18"/>
          <w:szCs w:val="18"/>
        </w:rPr>
      </w:pPr>
      <w:r>
        <w:rPr>
          <w:rFonts w:hint="eastAsia"/>
          <w:b/>
          <w:bCs/>
          <w:sz w:val="18"/>
          <w:szCs w:val="18"/>
        </w:rPr>
        <w:t>【</w:t>
      </w:r>
      <w:r>
        <w:rPr>
          <w:b/>
          <w:bCs/>
          <w:sz w:val="18"/>
          <w:szCs w:val="18"/>
        </w:rPr>
        <w:t>摘要</w:t>
      </w:r>
      <w:r>
        <w:rPr>
          <w:rFonts w:hint="eastAsia"/>
          <w:b/>
          <w:bCs/>
          <w:sz w:val="18"/>
          <w:szCs w:val="18"/>
        </w:rPr>
        <w:t>】</w:t>
      </w:r>
      <w:r>
        <w:rPr>
          <w:rFonts w:hint="eastAsia" w:ascii="楷体" w:hAnsi="楷体" w:eastAsia="楷体" w:cs="楷体"/>
          <w:sz w:val="18"/>
          <w:szCs w:val="18"/>
        </w:rPr>
        <w:t>采用报道性摘要形式，内容包括：①目的（直接给出研究目的）；②方法（详细陈述过程和方法）；③结果和结论（全面罗列结果和结论）；④文章的创新之处。摘要一般250字左右，采用第三人称的写法，尽量不使用“本人”“本文”“作者”“笔者”等作为主语，不分段，不标注文献号，尽量不用公式和物理量字母等</w:t>
      </w:r>
      <w:r>
        <w:rPr>
          <w:sz w:val="18"/>
          <w:szCs w:val="18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72" w:lineRule="auto"/>
        <w:ind w:firstLine="361" w:firstLineChars="200"/>
        <w:rPr>
          <w:sz w:val="18"/>
          <w:szCs w:val="18"/>
        </w:rPr>
      </w:pPr>
      <w:r>
        <w:rPr>
          <w:b/>
          <w:bCs/>
          <w:sz w:val="18"/>
          <w:szCs w:val="18"/>
        </w:rPr>
        <w:t>关键词：</w:t>
      </w:r>
      <w:r>
        <w:rPr>
          <w:rFonts w:hint="eastAsia" w:ascii="楷体" w:hAnsi="楷体" w:eastAsia="楷体" w:cs="楷体"/>
          <w:bCs/>
          <w:sz w:val="18"/>
          <w:szCs w:val="18"/>
        </w:rPr>
        <w:t>列出3</w:t>
      </w:r>
      <w:r>
        <w:rPr>
          <w:rFonts w:hint="default" w:ascii="Times New Roman" w:hAnsi="Times New Roman" w:eastAsia="楷体" w:cs="Times New Roman"/>
          <w:bCs/>
          <w:sz w:val="18"/>
          <w:szCs w:val="18"/>
        </w:rPr>
        <w:t>~</w:t>
      </w:r>
      <w:r>
        <w:rPr>
          <w:rFonts w:hint="eastAsia" w:ascii="楷体" w:hAnsi="楷体" w:eastAsia="楷体" w:cs="楷体"/>
          <w:bCs/>
          <w:sz w:val="18"/>
          <w:szCs w:val="18"/>
        </w:rPr>
        <w:t>5个关键词，请</w:t>
      </w:r>
      <w:r>
        <w:rPr>
          <w:rFonts w:hint="eastAsia" w:ascii="楷体" w:hAnsi="楷体" w:eastAsia="楷体" w:cs="楷体"/>
          <w:sz w:val="18"/>
          <w:szCs w:val="18"/>
        </w:rPr>
        <w:t>用“；”分开。根据学科、标题和摘要标引关键词，不用缩略词，写出中文全称。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72" w:lineRule="auto"/>
        <w:ind w:firstLine="361" w:firstLineChars="200"/>
        <w:rPr>
          <w:sz w:val="18"/>
          <w:szCs w:val="18"/>
        </w:rPr>
      </w:pPr>
      <w:r>
        <w:rPr>
          <w:b/>
          <w:bCs/>
          <w:sz w:val="18"/>
          <w:szCs w:val="18"/>
        </w:rPr>
        <w:t>中图分类号：</w:t>
      </w:r>
      <w:r>
        <w:rPr>
          <w:rFonts w:hint="eastAsia"/>
          <w:bCs/>
          <w:sz w:val="18"/>
          <w:szCs w:val="18"/>
        </w:rPr>
        <w:t>（投稿前请检索，交叉学科可列多个）</w:t>
      </w:r>
      <w:r>
        <w:rPr>
          <w:sz w:val="18"/>
          <w:szCs w:val="18"/>
        </w:rPr>
        <w:t xml:space="preserve">    </w:t>
      </w:r>
      <w:r>
        <w:rPr>
          <w:b/>
          <w:bCs/>
          <w:sz w:val="18"/>
          <w:szCs w:val="18"/>
        </w:rPr>
        <w:t>文献标志码：</w:t>
      </w:r>
      <w:r>
        <w:rPr>
          <w:sz w:val="18"/>
          <w:szCs w:val="18"/>
        </w:rPr>
        <w:t>A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72" w:lineRule="auto"/>
        <w:jc w:val="center"/>
        <w:rPr>
          <w:rFonts w:hint="default"/>
          <w:color w:val="FF0000"/>
          <w:sz w:val="18"/>
          <w:szCs w:val="1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72" w:lineRule="auto"/>
        <w:jc w:val="center"/>
        <w:rPr>
          <w:rFonts w:hint="eastAsia" w:eastAsia="宋体"/>
          <w:sz w:val="44"/>
          <w:szCs w:val="44"/>
          <w:lang w:eastAsia="zh-CN"/>
        </w:rPr>
      </w:pPr>
      <w:r>
        <w:rPr>
          <w:rFonts w:hint="eastAsia"/>
          <w:sz w:val="44"/>
          <w:szCs w:val="44"/>
        </w:rPr>
        <w:t>Title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72" w:lineRule="auto"/>
        <w:jc w:val="center"/>
        <w:rPr>
          <w:rFonts w:hint="default" w:eastAsia="宋体"/>
          <w:i w:val="0"/>
          <w:iCs w:val="0"/>
          <w:color w:val="FF0000"/>
          <w:sz w:val="18"/>
          <w:szCs w:val="1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72" w:lineRule="auto"/>
        <w:jc w:val="center"/>
        <w:rPr>
          <w:rFonts w:hint="eastAsia" w:eastAsia="宋体"/>
          <w:szCs w:val="21"/>
          <w:highlight w:val="yellow"/>
          <w:vertAlign w:val="baseline"/>
          <w:lang w:eastAsia="zh-CN"/>
        </w:rPr>
      </w:pPr>
      <w:r>
        <w:rPr>
          <w:rFonts w:hint="eastAsia"/>
          <w:i/>
          <w:iCs/>
          <w:szCs w:val="21"/>
        </w:rPr>
        <w:t>Author</w:t>
      </w:r>
      <w:r>
        <w:rPr>
          <w:szCs w:val="21"/>
          <w:vertAlign w:val="superscript"/>
        </w:rPr>
        <w:t>1</w:t>
      </w:r>
      <w:r>
        <w:rPr>
          <w:szCs w:val="21"/>
        </w:rPr>
        <w:t>，</w:t>
      </w:r>
      <w:r>
        <w:rPr>
          <w:i/>
          <w:iCs/>
          <w:szCs w:val="21"/>
        </w:rPr>
        <w:t>Author</w:t>
      </w:r>
      <w:r>
        <w:rPr>
          <w:szCs w:val="21"/>
          <w:vertAlign w:val="superscript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72" w:lineRule="auto"/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（1. </w:t>
      </w:r>
      <w:r>
        <w:rPr>
          <w:rFonts w:hint="eastAsia"/>
          <w:sz w:val="18"/>
          <w:szCs w:val="18"/>
        </w:rPr>
        <w:t>I</w:t>
      </w:r>
      <w:r>
        <w:rPr>
          <w:sz w:val="18"/>
          <w:szCs w:val="18"/>
        </w:rPr>
        <w:t>nstitute Name</w:t>
      </w:r>
      <w:r>
        <w:rPr>
          <w:rFonts w:hint="eastAsia"/>
          <w:sz w:val="18"/>
          <w:szCs w:val="18"/>
        </w:rPr>
        <w:t>,</w:t>
      </w:r>
      <w:r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U</w:t>
      </w:r>
      <w:r>
        <w:rPr>
          <w:sz w:val="18"/>
          <w:szCs w:val="18"/>
        </w:rPr>
        <w:t>niversity Name</w:t>
      </w:r>
      <w:r>
        <w:rPr>
          <w:rFonts w:hint="eastAsia"/>
          <w:sz w:val="18"/>
          <w:szCs w:val="18"/>
        </w:rPr>
        <w:t>,</w:t>
      </w:r>
      <w:r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C</w:t>
      </w:r>
      <w:r>
        <w:rPr>
          <w:sz w:val="18"/>
          <w:szCs w:val="18"/>
        </w:rPr>
        <w:t xml:space="preserve">ity </w:t>
      </w:r>
      <w:r>
        <w:rPr>
          <w:rFonts w:hint="eastAsia"/>
          <w:sz w:val="18"/>
          <w:szCs w:val="18"/>
        </w:rPr>
        <w:t>P</w:t>
      </w:r>
      <w:r>
        <w:rPr>
          <w:sz w:val="18"/>
          <w:szCs w:val="18"/>
        </w:rPr>
        <w:t>ostcode</w:t>
      </w:r>
      <w:r>
        <w:rPr>
          <w:rFonts w:hint="eastAsia"/>
          <w:sz w:val="18"/>
          <w:szCs w:val="18"/>
        </w:rPr>
        <w:t>,</w:t>
      </w:r>
      <w:r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P</w:t>
      </w:r>
      <w:r>
        <w:rPr>
          <w:sz w:val="18"/>
          <w:szCs w:val="18"/>
        </w:rPr>
        <w:t>rovince</w:t>
      </w:r>
      <w:r>
        <w:rPr>
          <w:rFonts w:hint="eastAsia"/>
          <w:sz w:val="18"/>
          <w:szCs w:val="18"/>
        </w:rPr>
        <w:t>,</w:t>
      </w:r>
      <w:r>
        <w:rPr>
          <w:sz w:val="18"/>
          <w:szCs w:val="18"/>
        </w:rPr>
        <w:t xml:space="preserve"> China</w:t>
      </w:r>
      <w:r>
        <w:rPr>
          <w:rFonts w:hint="eastAsia"/>
          <w:sz w:val="18"/>
          <w:szCs w:val="18"/>
        </w:rPr>
        <w:t>；2.</w:t>
      </w:r>
      <w:r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……</w:t>
      </w:r>
      <w:r>
        <w:rPr>
          <w:sz w:val="18"/>
          <w:szCs w:val="18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72" w:lineRule="auto"/>
        <w:jc w:val="center"/>
        <w:rPr>
          <w:rFonts w:hint="default"/>
          <w:b w:val="0"/>
          <w:bCs w:val="0"/>
          <w:color w:val="FF0000"/>
          <w:sz w:val="18"/>
          <w:szCs w:val="1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72" w:lineRule="auto"/>
        <w:jc w:val="left"/>
        <w:rPr>
          <w:b/>
          <w:bCs/>
          <w:sz w:val="18"/>
          <w:szCs w:val="18"/>
        </w:rPr>
      </w:pPr>
      <w:r>
        <w:rPr>
          <w:rFonts w:hint="eastAsia"/>
          <w:b/>
          <w:bCs/>
          <w:sz w:val="18"/>
          <w:szCs w:val="18"/>
        </w:rPr>
        <w:t>【</w:t>
      </w:r>
      <w:r>
        <w:rPr>
          <w:b/>
          <w:bCs/>
          <w:sz w:val="18"/>
          <w:szCs w:val="18"/>
        </w:rPr>
        <w:t>Abstract</w:t>
      </w:r>
      <w:r>
        <w:rPr>
          <w:rFonts w:hint="eastAsia"/>
          <w:b/>
          <w:bCs/>
          <w:sz w:val="18"/>
          <w:szCs w:val="18"/>
        </w:rPr>
        <w:t>】</w:t>
      </w:r>
      <w:r>
        <w:rPr>
          <w:rFonts w:hint="eastAsia"/>
          <w:bCs/>
          <w:sz w:val="18"/>
          <w:szCs w:val="18"/>
        </w:rPr>
        <w:t>与中文摘要内容对应。用语简练，少用多个</w:t>
      </w:r>
      <w:r>
        <w:rPr>
          <w:bCs/>
          <w:sz w:val="18"/>
          <w:szCs w:val="18"/>
        </w:rPr>
        <w:t>of</w:t>
      </w:r>
      <w:r>
        <w:rPr>
          <w:rFonts w:hint="eastAsia"/>
          <w:bCs/>
          <w:sz w:val="18"/>
          <w:szCs w:val="18"/>
        </w:rPr>
        <w:t>句型；推荐使用现在时态叙述文章内容（方法、过程及结果结论）。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72" w:lineRule="auto"/>
        <w:jc w:val="left"/>
        <w:rPr>
          <w:sz w:val="18"/>
          <w:szCs w:val="18"/>
        </w:rPr>
      </w:pPr>
      <w:r>
        <w:rPr>
          <w:b/>
          <w:bCs/>
          <w:sz w:val="18"/>
          <w:szCs w:val="18"/>
        </w:rPr>
        <w:t>Key words：</w:t>
      </w:r>
      <w:r>
        <w:rPr>
          <w:rFonts w:hint="eastAsia"/>
          <w:bCs/>
          <w:sz w:val="18"/>
          <w:szCs w:val="18"/>
        </w:rPr>
        <w:t>与中文关键词一一对应。如有</w:t>
      </w:r>
      <w:r>
        <w:rPr>
          <w:sz w:val="18"/>
          <w:szCs w:val="18"/>
        </w:rPr>
        <w:t>英文缩略关键词</w:t>
      </w:r>
      <w:r>
        <w:rPr>
          <w:rFonts w:hint="eastAsia"/>
          <w:sz w:val="18"/>
          <w:szCs w:val="18"/>
        </w:rPr>
        <w:t>，请</w:t>
      </w:r>
      <w:r>
        <w:rPr>
          <w:sz w:val="18"/>
          <w:szCs w:val="18"/>
        </w:rPr>
        <w:t>先写全称，括号中加缩略词。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72" w:lineRule="auto"/>
        <w:jc w:val="left"/>
        <w:rPr>
          <w:sz w:val="18"/>
          <w:szCs w:val="1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420"/>
        <w:textAlignment w:val="auto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直接开始引言部分内容，不用标题。应开门见山，言简意赅。内容包括研究的目的、意义、主要方法、范围和背景(引文献)等，不要与摘要雷同或成为摘要的注释，避免公式推导和一般性方法介绍。最后一定要给出主要创新点。引言中一般不列图、表与公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left"/>
        <w:textAlignment w:val="auto"/>
        <w:rPr>
          <w:rFonts w:ascii="Times New Roman" w:hAnsi="Times New Roman" w:eastAsia="宋体" w:cs="Times New Roman"/>
          <w:b/>
          <w:bCs/>
          <w:szCs w:val="21"/>
        </w:rPr>
      </w:pPr>
      <w:r>
        <w:rPr>
          <w:rFonts w:hint="eastAsia" w:ascii="Times New Roman" w:hAnsi="Times New Roman" w:eastAsia="宋体" w:cs="Times New Roman"/>
          <w:b/>
          <w:bCs/>
          <w:szCs w:val="21"/>
        </w:rPr>
        <w:t>1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szCs w:val="21"/>
        </w:rPr>
        <w:t>一级标题</w:t>
      </w:r>
    </w:p>
    <w:p>
      <w:pPr>
        <w:pStyle w:val="20"/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Chars="0"/>
        <w:jc w:val="left"/>
        <w:textAlignment w:val="auto"/>
        <w:rPr>
          <w:rFonts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-SA"/>
        </w:rPr>
        <w:t>二级标题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left"/>
        <w:textAlignment w:val="auto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1.1.1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>三级标题 接正文内容。正文文字采用五号。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left"/>
        <w:textAlignment w:val="auto"/>
        <w:rPr>
          <w:rFonts w:ascii="Times New Roman" w:hAnsi="Times New Roman" w:eastAsia="宋体" w:cs="Times New Roman"/>
          <w:b/>
          <w:bCs/>
          <w:szCs w:val="21"/>
        </w:rPr>
      </w:pPr>
      <w:r>
        <w:rPr>
          <w:rFonts w:hint="eastAsia" w:ascii="Times New Roman" w:hAnsi="Times New Roman" w:eastAsia="宋体" w:cs="Times New Roman"/>
          <w:b/>
          <w:bCs/>
          <w:szCs w:val="21"/>
        </w:rPr>
        <w:t>1.2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szCs w:val="21"/>
        </w:rPr>
        <w:t xml:space="preserve">二级标题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420"/>
        <w:textAlignment w:val="auto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插图应有自明性，切忌与表及文字表达重复。图题应简洁明确，但不宜选用“实验设备图”“函数关系图”等过于泛指的图名，须中英文对照，英文首字母大写，其余小写（专用词除外）。图中内容的注释用中文直接注于图中。线条图清晰规范，带标值的坐标轴须有完整的标目（量与单位名称）、标值线和对应标值、坐标端点标值；照片可以用彩图，比例说明采用标尺（Scale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>bar）。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</w:rPr>
        <w:drawing>
          <wp:inline distT="0" distB="0" distL="114300" distR="114300">
            <wp:extent cx="5425440" cy="1948815"/>
            <wp:effectExtent l="0" t="0" r="3810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25440" cy="194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ascii="Times New Roman" w:hAnsi="Times New Roman" w:eastAsia="宋体" w:cs="Times New Roman"/>
          <w:b/>
          <w:bCs/>
          <w:szCs w:val="21"/>
        </w:rPr>
      </w:pPr>
      <w:r>
        <w:rPr>
          <w:rFonts w:hint="eastAsia" w:ascii="Times New Roman" w:hAnsi="Times New Roman" w:eastAsia="宋体" w:cs="Times New Roman"/>
          <w:b/>
          <w:bCs/>
          <w:szCs w:val="21"/>
        </w:rPr>
        <w:t>1.3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szCs w:val="21"/>
        </w:rPr>
        <w:t>二级标题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420"/>
        <w:textAlignment w:val="auto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表格应精心设计，具有自明性，切忌与图及文字表达重复。一律使用三线表，表格中同一列数值具有相同的量与单位，通栏排列，表题中英文对照，英文首字母大写，其余小写(专用词除外)。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</w:rPr>
        <w:drawing>
          <wp:inline distT="0" distB="0" distL="114300" distR="114300">
            <wp:extent cx="2982595" cy="1633220"/>
            <wp:effectExtent l="0" t="0" r="8255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82595" cy="163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ascii="Times New Roman" w:hAnsi="Times New Roman" w:eastAsia="宋体" w:cs="Times New Roman"/>
          <w:b/>
          <w:bCs/>
          <w:szCs w:val="21"/>
        </w:rPr>
      </w:pPr>
      <w:r>
        <w:rPr>
          <w:rFonts w:hint="eastAsia" w:ascii="Times New Roman" w:hAnsi="Times New Roman" w:eastAsia="宋体" w:cs="Times New Roman"/>
          <w:b/>
          <w:bCs/>
          <w:szCs w:val="21"/>
        </w:rPr>
        <w:t>1.4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szCs w:val="21"/>
        </w:rPr>
        <w:t>二级标题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420"/>
        <w:textAlignment w:val="auto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并非每个公式均需编号，但后文中要引用的公式和重要的结论性公式必须编号。全文连续编号。公式的一般推导过程可不编号。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420"/>
        <w:textAlignment w:val="auto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所有量符号均用单个字母表示（2</w:t>
      </w:r>
      <w:r>
        <w:rPr>
          <w:rFonts w:ascii="Times New Roman" w:hAnsi="Times New Roman" w:eastAsia="宋体" w:cs="Times New Roman"/>
          <w:szCs w:val="21"/>
        </w:rPr>
        <w:t>5</w:t>
      </w:r>
      <w:r>
        <w:rPr>
          <w:rFonts w:hint="eastAsia" w:ascii="Times New Roman" w:hAnsi="Times New Roman" w:eastAsia="宋体" w:cs="Times New Roman"/>
          <w:szCs w:val="21"/>
        </w:rPr>
        <w:t>个特征数符号除外），不宜用多个字母表示一个量，必要时可用角标区分；首次出现的量符号均要解释说明；不要重复使用同一字符代表不同变量；一般变量符号用斜体；矩阵、向量、张量等多维量符号用黑斜体；一般下标表示缩写则正体；圆周率</w:t>
      </w:r>
      <w:r>
        <w:rPr>
          <w:rFonts w:ascii="Times New Roman" w:hAnsi="Times New Roman" w:eastAsia="宋体" w:cs="Times New Roman"/>
          <w:szCs w:val="21"/>
        </w:rPr>
        <w:t>π</w:t>
      </w:r>
      <w:r>
        <w:rPr>
          <w:rFonts w:hint="eastAsia" w:ascii="Times New Roman" w:hAnsi="Times New Roman" w:eastAsia="宋体" w:cs="Times New Roman"/>
          <w:szCs w:val="21"/>
        </w:rPr>
        <w:t>、自然底数e、微分符号d、虚部i，请正体。</w:t>
      </w:r>
    </w:p>
    <w:tbl>
      <w:tblPr>
        <w:tblStyle w:val="13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5161"/>
        <w:gridCol w:w="17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5156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position w:val="-30"/>
                <w:szCs w:val="24"/>
              </w:rPr>
              <w:object>
                <v:shape id="_x0000_i1050" o:spt="75" type="#_x0000_t75" style="height:34.35pt;width:247.25pt;" o:ole="t" filled="f" o:preferrelative="t" stroked="f" coordsize="21600,21600">
                  <v:path/>
                  <v:fill on="f" focussize="0,0"/>
                  <v:stroke on="f"/>
                  <v:imagedata r:id="rId8" o:title=""/>
                  <o:lock v:ext="edit" aspectratio="t"/>
                  <w10:wrap type="none"/>
                  <w10:anchorlock/>
                </v:shape>
                <o:OLEObject Type="Embed" ProgID="Equation.DSMT4" ShapeID="_x0000_i1050" DrawAspect="Content" ObjectID="_1468075725" r:id="rId7">
                  <o:LockedField>false</o:LockedField>
                </o:OLEObject>
              </w:object>
            </w:r>
          </w:p>
        </w:tc>
        <w:tc>
          <w:tcPr>
            <w:tcW w:w="171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right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（1）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ascii="Times New Roman" w:hAnsi="Times New Roman" w:eastAsia="宋体" w:cs="Times New Roman"/>
          <w:color w:val="000000"/>
          <w:szCs w:val="21"/>
          <w:lang w:val="en-GB"/>
        </w:rPr>
      </w:pPr>
      <w:r>
        <w:rPr>
          <w:rFonts w:ascii="Times New Roman" w:hAnsi="Times New Roman" w:eastAsia="宋体" w:cs="Times New Roman"/>
          <w:color w:val="000000"/>
          <w:szCs w:val="21"/>
          <w:lang w:val="en-GB"/>
        </w:rPr>
        <w:t>式中：</w:t>
      </w:r>
      <w:r>
        <w:rPr>
          <w:rFonts w:ascii="Times New Roman" w:hAnsi="Times New Roman" w:eastAsia="宋体" w:cs="Times New Roman"/>
          <w:color w:val="000000"/>
          <w:position w:val="-10"/>
          <w:szCs w:val="21"/>
          <w:lang w:val="en-GB"/>
        </w:rPr>
        <w:object>
          <v:shape id="_x0000_i1051" o:spt="75" type="#_x0000_t75" style="height:14.95pt;width:10.2pt;" o:ole="t" filled="f" o:preferrelative="t" stroked="f" coordsize="21600,21600">
            <v:path/>
            <v:fill on="f" focussize="0,0"/>
            <v:stroke on="f"/>
            <v:imagedata r:id="rId10" o:title=""/>
            <o:lock v:ext="edit" aspectratio="t"/>
            <w10:wrap type="none"/>
            <w10:anchorlock/>
          </v:shape>
          <o:OLEObject Type="Embed" ProgID="Equation.DSMT4" ShapeID="_x0000_i1051" DrawAspect="Content" ObjectID="_1468075726" r:id="rId9">
            <o:LockedField>false</o:LockedField>
          </o:OLEObject>
        </w:object>
      </w:r>
      <w:r>
        <w:rPr>
          <w:rFonts w:ascii="Times New Roman" w:hAnsi="Times New Roman" w:eastAsia="宋体" w:cs="Times New Roman"/>
          <w:color w:val="000000"/>
          <w:szCs w:val="21"/>
          <w:lang w:val="en-GB"/>
        </w:rPr>
        <w:t>和</w:t>
      </w:r>
      <w:r>
        <w:rPr>
          <w:rFonts w:ascii="Times New Roman" w:hAnsi="Times New Roman" w:eastAsia="宋体" w:cs="Times New Roman"/>
          <w:color w:val="000000"/>
          <w:position w:val="-14"/>
          <w:szCs w:val="21"/>
          <w:lang w:val="en-GB"/>
        </w:rPr>
        <w:object>
          <v:shape id="_x0000_i1052" o:spt="75" type="#_x0000_t75" style="height:17pt;width:13.6pt;" o:ole="t" filled="f" o:preferrelative="t" stroked="f" coordsize="21600,21600">
            <v:path/>
            <v:fill on="f" focussize="0,0"/>
            <v:stroke on="f"/>
            <v:imagedata r:id="rId12" o:title=""/>
            <o:lock v:ext="edit" aspectratio="t"/>
            <w10:wrap type="none"/>
            <w10:anchorlock/>
          </v:shape>
          <o:OLEObject Type="Embed" ProgID="Equation.DSMT4" ShapeID="_x0000_i1052" DrawAspect="Content" ObjectID="_1468075727" r:id="rId11">
            <o:LockedField>false</o:LockedField>
          </o:OLEObject>
        </w:object>
      </w:r>
      <w:r>
        <w:rPr>
          <w:rFonts w:ascii="Times New Roman" w:hAnsi="Times New Roman" w:eastAsia="宋体" w:cs="Times New Roman"/>
          <w:color w:val="000000"/>
          <w:szCs w:val="21"/>
          <w:lang w:val="en-GB"/>
        </w:rPr>
        <w:t>为速度时均量</w:t>
      </w:r>
      <w:r>
        <w:rPr>
          <w:rFonts w:hint="eastAsia" w:ascii="Times New Roman" w:hAnsi="Times New Roman" w:eastAsia="宋体" w:cs="Times New Roman"/>
          <w:color w:val="000000"/>
          <w:szCs w:val="21"/>
          <w:lang w:val="en-GB"/>
        </w:rPr>
        <w:t>；</w:t>
      </w:r>
      <w:r>
        <w:rPr>
          <w:rFonts w:ascii="Times New Roman" w:hAnsi="Times New Roman" w:eastAsia="宋体" w:cs="Times New Roman"/>
          <w:color w:val="000000"/>
          <w:position w:val="-10"/>
          <w:szCs w:val="21"/>
          <w:lang w:val="en-GB"/>
        </w:rPr>
        <w:object>
          <v:shape id="_x0000_i1053" o:spt="75" type="#_x0000_t75" style="height:14.95pt;width:10.2pt;" o:ole="t" filled="f" o:preferrelative="t" stroked="f" coordsize="21600,21600">
            <v:path/>
            <v:fill on="f" focussize="0,0"/>
            <v:stroke on="f"/>
            <v:imagedata r:id="rId14" o:title=""/>
            <o:lock v:ext="edit" aspectratio="t"/>
            <w10:wrap type="none"/>
            <w10:anchorlock/>
          </v:shape>
          <o:OLEObject Type="Embed" ProgID="Equation.DSMT4" ShapeID="_x0000_i1053" DrawAspect="Content" ObjectID="_1468075728" r:id="rId13">
            <o:LockedField>false</o:LockedField>
          </o:OLEObject>
        </w:object>
      </w:r>
      <w:r>
        <w:rPr>
          <w:rFonts w:ascii="Times New Roman" w:hAnsi="Times New Roman" w:eastAsia="宋体" w:cs="Times New Roman"/>
          <w:color w:val="000000"/>
          <w:szCs w:val="21"/>
          <w:lang w:val="en-GB"/>
        </w:rPr>
        <w:t>和</w:t>
      </w:r>
      <w:r>
        <w:rPr>
          <w:rFonts w:ascii="Times New Roman" w:hAnsi="Times New Roman" w:eastAsia="宋体" w:cs="Times New Roman"/>
          <w:color w:val="000000"/>
          <w:position w:val="-14"/>
          <w:szCs w:val="21"/>
          <w:lang w:val="en-GB"/>
        </w:rPr>
        <w:object>
          <v:shape id="_x0000_i1054" o:spt="75" type="#_x0000_t75" style="height:17pt;width:13.6pt;" o:ole="t" filled="f" o:preferrelative="t" stroked="f" coordsize="21600,21600">
            <v:path/>
            <v:fill on="f" focussize="0,0"/>
            <v:stroke on="f"/>
            <v:imagedata r:id="rId16" o:title=""/>
            <o:lock v:ext="edit" aspectratio="t"/>
            <w10:wrap type="none"/>
            <w10:anchorlock/>
          </v:shape>
          <o:OLEObject Type="Embed" ProgID="Equation.DSMT4" ShapeID="_x0000_i1054" DrawAspect="Content" ObjectID="_1468075729" r:id="rId15">
            <o:LockedField>false</o:LockedField>
          </o:OLEObject>
        </w:object>
      </w:r>
      <w:r>
        <w:rPr>
          <w:rFonts w:ascii="Times New Roman" w:hAnsi="Times New Roman" w:eastAsia="宋体" w:cs="Times New Roman"/>
          <w:color w:val="000000"/>
          <w:szCs w:val="21"/>
          <w:lang w:val="en-GB"/>
        </w:rPr>
        <w:t>为</w:t>
      </w:r>
      <w:r>
        <w:rPr>
          <w:rFonts w:hint="eastAsia" w:ascii="Times New Roman" w:hAnsi="Times New Roman" w:eastAsia="宋体" w:cs="Times New Roman"/>
          <w:color w:val="000000"/>
          <w:szCs w:val="21"/>
          <w:lang w:val="en-GB"/>
        </w:rPr>
        <w:t>坐标；</w:t>
      </w:r>
      <w:r>
        <w:rPr>
          <w:rFonts w:hint="eastAsia" w:ascii="Times New Roman" w:hAnsi="Times New Roman" w:eastAsia="宋体" w:cs="Times New Roman"/>
          <w:i/>
          <w:color w:val="000000"/>
          <w:szCs w:val="21"/>
          <w:lang w:val="en-GB"/>
        </w:rPr>
        <w:t>t</w:t>
      </w:r>
      <w:r>
        <w:rPr>
          <w:rFonts w:ascii="Times New Roman" w:hAnsi="Times New Roman" w:eastAsia="宋体" w:cs="Times New Roman"/>
          <w:color w:val="000000"/>
          <w:szCs w:val="21"/>
          <w:lang w:val="en-GB"/>
        </w:rPr>
        <w:t>为</w:t>
      </w:r>
      <w:r>
        <w:rPr>
          <w:rFonts w:hint="eastAsia" w:ascii="Times New Roman" w:hAnsi="Times New Roman" w:eastAsia="宋体" w:cs="Times New Roman"/>
          <w:color w:val="000000"/>
          <w:szCs w:val="21"/>
          <w:lang w:val="en-GB"/>
        </w:rPr>
        <w:t>时间；</w:t>
      </w:r>
      <w:r>
        <w:rPr>
          <w:rFonts w:ascii="Times New Roman" w:hAnsi="Times New Roman" w:eastAsia="宋体" w:cs="Times New Roman"/>
          <w:color w:val="000000"/>
          <w:position w:val="-10"/>
          <w:szCs w:val="21"/>
          <w:lang w:val="en-GB"/>
        </w:rPr>
        <w:object>
          <v:shape id="_x0000_i1055" o:spt="75" type="#_x0000_t75" style="height:12.25pt;width:10.2pt;" o:ole="t" filled="f" o:preferrelative="t" stroked="f" coordsize="21600,21600">
            <v:path/>
            <v:fill on="f" focussize="0,0"/>
            <v:stroke on="f"/>
            <v:imagedata r:id="rId18" o:title=""/>
            <o:lock v:ext="edit" aspectratio="t"/>
            <w10:wrap type="none"/>
            <w10:anchorlock/>
          </v:shape>
          <o:OLEObject Type="Embed" ProgID="Equation.DSMT4" ShapeID="_x0000_i1055" DrawAspect="Content" ObjectID="_1468075730" r:id="rId17">
            <o:LockedField>false</o:LockedField>
          </o:OLEObject>
        </w:object>
      </w:r>
      <w:r>
        <w:rPr>
          <w:rFonts w:ascii="Times New Roman" w:hAnsi="Times New Roman" w:eastAsia="宋体" w:cs="Times New Roman"/>
          <w:color w:val="000000"/>
          <w:szCs w:val="21"/>
          <w:lang w:val="en-GB"/>
        </w:rPr>
        <w:t>为</w:t>
      </w:r>
      <w:r>
        <w:rPr>
          <w:rFonts w:hint="eastAsia" w:ascii="Times New Roman" w:hAnsi="Times New Roman" w:eastAsia="宋体" w:cs="Times New Roman"/>
          <w:color w:val="000000"/>
          <w:szCs w:val="21"/>
          <w:lang w:val="en-GB"/>
        </w:rPr>
        <w:t>流体密度；</w:t>
      </w:r>
      <w:r>
        <w:rPr>
          <w:rFonts w:ascii="Times New Roman" w:hAnsi="Times New Roman" w:eastAsia="宋体" w:cs="Times New Roman"/>
          <w:i/>
          <w:color w:val="000000"/>
          <w:szCs w:val="21"/>
          <w:lang w:val="en-GB"/>
        </w:rPr>
        <w:t>p</w:t>
      </w:r>
      <w:r>
        <w:rPr>
          <w:rFonts w:ascii="Times New Roman" w:hAnsi="Times New Roman" w:eastAsia="宋体" w:cs="Times New Roman"/>
          <w:color w:val="000000"/>
          <w:szCs w:val="21"/>
          <w:lang w:val="en-GB"/>
        </w:rPr>
        <w:t>为压力时均量</w:t>
      </w:r>
      <w:r>
        <w:rPr>
          <w:rFonts w:hint="eastAsia" w:ascii="Times New Roman" w:hAnsi="Times New Roman" w:eastAsia="宋体" w:cs="Times New Roman"/>
          <w:color w:val="000000"/>
          <w:szCs w:val="21"/>
          <w:lang w:val="en-GB"/>
        </w:rPr>
        <w:t>；</w:t>
      </w:r>
      <w:r>
        <w:rPr>
          <w:rFonts w:ascii="Times New Roman" w:hAnsi="Times New Roman" w:eastAsia="宋体" w:cs="Times New Roman"/>
          <w:kern w:val="0"/>
          <w:position w:val="-30"/>
          <w:szCs w:val="24"/>
        </w:rPr>
        <w:object>
          <v:shape id="_x0000_i1056" o:spt="75" type="#_x0000_t75" style="height:31.9pt;width:50.25pt;" o:ole="t" filled="f" o:preferrelative="t" stroked="f" coordsize="21600,21600">
            <v:path/>
            <v:fill on="f" focussize="0,0"/>
            <v:stroke on="f"/>
            <v:imagedata r:id="rId20" o:title=""/>
            <o:lock v:ext="edit" aspectratio="t"/>
            <w10:wrap type="none"/>
            <w10:anchorlock/>
          </v:shape>
          <o:OLEObject Type="Embed" ProgID="Equation.DSMT4" ShapeID="_x0000_i1056" DrawAspect="Content" ObjectID="_1468075731" r:id="rId19">
            <o:LockedField>false</o:LockedField>
          </o:OLEObject>
        </w:object>
      </w:r>
      <w:r>
        <w:rPr>
          <w:rFonts w:ascii="Times New Roman" w:hAnsi="Times New Roman" w:eastAsia="宋体" w:cs="Times New Roman"/>
          <w:color w:val="000000"/>
          <w:szCs w:val="21"/>
          <w:lang w:val="en-GB"/>
        </w:rPr>
        <w:t>为雷诺应力。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Chars="0"/>
        <w:jc w:val="both"/>
        <w:textAlignment w:val="auto"/>
        <w:rPr>
          <w:rFonts w:ascii="Times New Roman" w:hAnsi="Times New Roman" w:eastAsia="宋体" w:cs="Times New Roman"/>
          <w:b/>
          <w:bCs/>
          <w:color w:val="000000"/>
          <w:kern w:val="2"/>
          <w:sz w:val="21"/>
          <w:szCs w:val="21"/>
          <w:lang w:val="en-GB" w:eastAsia="zh-CN" w:bidi="ar-SA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2"/>
          <w:sz w:val="21"/>
          <w:szCs w:val="21"/>
          <w:lang w:val="en-GB" w:eastAsia="zh-CN" w:bidi="ar-SA"/>
        </w:rPr>
        <w:t>一级标题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Chars="0"/>
        <w:jc w:val="both"/>
        <w:textAlignment w:val="auto"/>
        <w:rPr>
          <w:rFonts w:ascii="Times New Roman" w:hAnsi="Times New Roman" w:eastAsia="宋体" w:cs="Times New Roman"/>
          <w:b/>
          <w:bCs/>
          <w:color w:val="000000"/>
          <w:kern w:val="2"/>
          <w:sz w:val="21"/>
          <w:szCs w:val="21"/>
          <w:lang w:val="en-GB" w:eastAsia="zh-CN" w:bidi="ar-SA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2"/>
          <w:sz w:val="21"/>
          <w:szCs w:val="21"/>
          <w:lang w:val="en-GB" w:eastAsia="zh-CN" w:bidi="ar-SA"/>
        </w:rPr>
        <w:t>一级标题</w:t>
      </w:r>
    </w:p>
    <w:p>
      <w:pPr>
        <w:pStyle w:val="20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Chars="0"/>
        <w:jc w:val="both"/>
        <w:textAlignment w:val="auto"/>
        <w:rPr>
          <w:rFonts w:ascii="Times New Roman" w:hAnsi="Times New Roman" w:eastAsia="宋体" w:cs="Times New Roman"/>
          <w:b/>
          <w:bCs/>
          <w:color w:val="000000"/>
          <w:kern w:val="2"/>
          <w:sz w:val="21"/>
          <w:szCs w:val="21"/>
          <w:lang w:val="en-GB" w:eastAsia="zh-CN" w:bidi="ar-SA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2"/>
          <w:sz w:val="21"/>
          <w:szCs w:val="21"/>
          <w:lang w:val="en-GB" w:eastAsia="zh-CN" w:bidi="ar-SA"/>
        </w:rPr>
        <w:t>结论（结语）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72" w:lineRule="auto"/>
        <w:rPr>
          <w:rFonts w:ascii="Times New Roman" w:hAnsi="Times New Roman" w:eastAsia="宋体" w:cs="Times New Roman"/>
          <w:color w:val="000000"/>
          <w:szCs w:val="21"/>
          <w:lang w:val="en-GB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72" w:lineRule="auto"/>
        <w:rPr>
          <w:rFonts w:ascii="Times New Roman" w:hAnsi="Times New Roman" w:eastAsia="宋体" w:cs="Times New Roman"/>
          <w:color w:val="000000"/>
          <w:szCs w:val="21"/>
          <w:lang w:val="en-GB"/>
        </w:rPr>
      </w:pPr>
    </w:p>
    <w:p>
      <w:pPr>
        <w:rPr>
          <w:rFonts w:hint="eastAsia" w:ascii="Times New Roman" w:hAnsi="Times New Roman" w:eastAsia="宋体" w:cs="Times New Roman"/>
          <w:b/>
          <w:bCs/>
          <w:color w:val="000000"/>
          <w:szCs w:val="21"/>
          <w:lang w:val="en-GB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szCs w:val="21"/>
          <w:lang w:val="en-GB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72" w:lineRule="auto"/>
        <w:rPr>
          <w:rFonts w:ascii="Times New Roman" w:hAnsi="Times New Roman" w:eastAsia="宋体" w:cs="Times New Roman"/>
          <w:b/>
          <w:bCs/>
          <w:color w:val="000000"/>
          <w:szCs w:val="21"/>
          <w:lang w:val="en-GB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szCs w:val="21"/>
          <w:lang w:val="en-GB"/>
        </w:rPr>
        <w:t>参考文献：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72" w:lineRule="auto"/>
        <w:jc w:val="both"/>
        <w:rPr>
          <w:rFonts w:hint="eastAsia" w:ascii="Times New Roman" w:hAnsi="Times New Roman" w:eastAsia="宋体" w:cs="Times New Roman"/>
          <w:b/>
          <w:kern w:val="2"/>
          <w:sz w:val="21"/>
          <w:lang w:val="en-US" w:eastAsia="zh-CN" w:bidi="ar-SA"/>
        </w:rPr>
      </w:pPr>
      <w:r>
        <w:rPr>
          <w:rFonts w:ascii="Times New Roman" w:hAnsi="Times New Roman" w:eastAsia="宋体" w:cs="Times New Roman"/>
          <w:b/>
          <w:kern w:val="2"/>
          <w:sz w:val="21"/>
          <w:lang w:val="en-US" w:eastAsia="zh-CN" w:bidi="ar-SA"/>
        </w:rPr>
        <w:t>文献著录格式（</w:t>
      </w:r>
      <w:r>
        <w:rPr>
          <w:rFonts w:hint="eastAsia" w:ascii="Times New Roman" w:hAnsi="Times New Roman" w:eastAsia="宋体" w:cs="Times New Roman"/>
          <w:b/>
          <w:color w:val="FF0000"/>
          <w:kern w:val="2"/>
          <w:sz w:val="21"/>
          <w:lang w:val="en-US" w:eastAsia="zh-CN" w:bidi="ar-SA"/>
        </w:rPr>
        <w:t>作者姓氏</w:t>
      </w:r>
      <w:r>
        <w:rPr>
          <w:rFonts w:ascii="Times New Roman" w:hAnsi="Times New Roman" w:eastAsia="宋体" w:cs="Times New Roman"/>
          <w:b/>
          <w:color w:val="FF0000"/>
          <w:kern w:val="2"/>
          <w:sz w:val="21"/>
          <w:lang w:val="en-US" w:eastAsia="zh-CN" w:bidi="ar-SA"/>
        </w:rPr>
        <w:t>全部大写，名</w:t>
      </w:r>
      <w:r>
        <w:rPr>
          <w:rFonts w:hint="eastAsia" w:ascii="Times New Roman" w:hAnsi="Times New Roman" w:eastAsia="宋体" w:cs="Times New Roman"/>
          <w:b/>
          <w:color w:val="FF0000"/>
          <w:kern w:val="2"/>
          <w:sz w:val="21"/>
          <w:lang w:val="en-US" w:eastAsia="zh-CN" w:bidi="ar-SA"/>
        </w:rPr>
        <w:t>字</w:t>
      </w:r>
      <w:r>
        <w:rPr>
          <w:rFonts w:ascii="Times New Roman" w:hAnsi="Times New Roman" w:eastAsia="宋体" w:cs="Times New Roman"/>
          <w:b/>
          <w:color w:val="FF0000"/>
          <w:kern w:val="2"/>
          <w:sz w:val="21"/>
          <w:lang w:val="en-US" w:eastAsia="zh-CN" w:bidi="ar-SA"/>
        </w:rPr>
        <w:t>缩写或首字母大写双名中间不加连字符；中文文献需写出相应的英文</w:t>
      </w:r>
      <w:r>
        <w:rPr>
          <w:rFonts w:ascii="Times New Roman" w:hAnsi="Times New Roman" w:eastAsia="宋体" w:cs="Times New Roman"/>
          <w:b/>
          <w:kern w:val="2"/>
          <w:sz w:val="21"/>
          <w:lang w:val="en-US" w:eastAsia="zh-CN" w:bidi="ar-SA"/>
        </w:rPr>
        <w:t>）</w:t>
      </w:r>
      <w:r>
        <w:rPr>
          <w:rFonts w:hint="eastAsia" w:ascii="Times New Roman" w:hAnsi="Times New Roman" w:eastAsia="宋体" w:cs="Times New Roman"/>
          <w:b/>
          <w:kern w:val="2"/>
          <w:sz w:val="21"/>
          <w:lang w:val="en-US" w:eastAsia="zh-CN" w:bidi="ar-SA"/>
        </w:rPr>
        <w:t>，欢迎引用学报近年来发表的成果。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bidi w:val="0"/>
        <w:spacing w:line="272" w:lineRule="auto"/>
        <w:ind w:left="675" w:hanging="360"/>
        <w:jc w:val="both"/>
        <w:rPr>
          <w:rFonts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</w:pPr>
      <w:r>
        <w:rPr>
          <w:rFonts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专著(</w:t>
      </w:r>
      <w:r>
        <w:rPr>
          <w:rFonts w:ascii="Times New Roman" w:hAnsi="Times New Roman" w:eastAsia="宋体" w:cs="Times New Roman"/>
          <w:color w:val="FF0000"/>
          <w:kern w:val="2"/>
          <w:sz w:val="21"/>
          <w:u w:val="single"/>
          <w:lang w:val="en-US" w:eastAsia="zh-CN" w:bidi="ar-SA"/>
        </w:rPr>
        <w:t>标准归入此类</w:t>
      </w:r>
      <w:r>
        <w:rPr>
          <w:rFonts w:hint="eastAsia" w:ascii="Times New Roman" w:hAnsi="Times New Roman" w:eastAsia="宋体" w:cs="Times New Roman"/>
          <w:color w:val="FF0000"/>
          <w:kern w:val="2"/>
          <w:sz w:val="21"/>
          <w:u w:val="single"/>
          <w:lang w:val="en-US" w:eastAsia="zh-CN" w:bidi="ar-SA"/>
        </w:rPr>
        <w:t>，即[S]</w:t>
      </w:r>
      <w:r>
        <w:rPr>
          <w:rFonts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)：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72" w:lineRule="auto"/>
        <w:ind w:left="674" w:leftChars="321" w:firstLine="210" w:firstLineChars="100"/>
        <w:jc w:val="both"/>
        <w:rPr>
          <w:rFonts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</w:pPr>
      <w:r>
        <w:rPr>
          <w:rFonts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作者.书名</w:t>
      </w:r>
      <w:r>
        <w:rPr>
          <w:rFonts w:hint="eastAsia"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[</w:t>
      </w:r>
      <w:r>
        <w:rPr>
          <w:rFonts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M</w:t>
      </w:r>
      <w:r>
        <w:rPr>
          <w:rFonts w:hint="eastAsia"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]</w:t>
      </w:r>
      <w:r>
        <w:rPr>
          <w:rFonts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. 版本(第1版不著录). 出版地：出版者，出版年：起止页码.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72" w:lineRule="auto"/>
        <w:jc w:val="both"/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 xml:space="preserve">[1] 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赵晶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 xml:space="preserve">, 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王世杰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 xml:space="preserve">. 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 xml:space="preserve">ANSYS有限元分析应用教程[M]. 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北京：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 xml:space="preserve">冶金工业出版社, 2014. 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72" w:lineRule="auto"/>
        <w:ind w:left="281" w:leftChars="134"/>
        <w:jc w:val="both"/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 xml:space="preserve">ZHAO Jing, WANG Shijie. Engineering application of finite element analysis on ANSYS[M]. Beijing: 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Metallurgical Industry Press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,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 xml:space="preserve"> 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 xml:space="preserve">2014. 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72" w:lineRule="auto"/>
        <w:ind w:left="283" w:hanging="282" w:hangingChars="157"/>
        <w:jc w:val="both"/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 xml:space="preserve">[2] 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TIMOSHENKO S P, GERE J M. Theory of elastic stability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[M]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. 2nd ed. Tokyo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 xml:space="preserve">: 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McGraw-Hill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 xml:space="preserve"> 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International, 1963.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72" w:lineRule="auto"/>
        <w:ind w:left="270" w:hanging="270" w:hangingChars="150"/>
        <w:rPr>
          <w:rFonts w:ascii="Times New Roman" w:hAnsi="Times New Roman" w:eastAsia="宋体" w:cs="Times New Roman"/>
          <w:sz w:val="18"/>
          <w:szCs w:val="18"/>
        </w:rPr>
      </w:pPr>
      <w:bookmarkStart w:id="0" w:name="_Ref529820636"/>
      <w:r>
        <w:rPr>
          <w:rFonts w:hint="eastAsia" w:ascii="Times New Roman" w:hAnsi="Times New Roman" w:eastAsia="宋体" w:cs="Times New Roman"/>
          <w:sz w:val="18"/>
          <w:szCs w:val="18"/>
        </w:rPr>
        <w:t>[</w:t>
      </w:r>
      <w:r>
        <w:rPr>
          <w:rFonts w:ascii="Times New Roman" w:hAnsi="Times New Roman" w:eastAsia="宋体" w:cs="Times New Roman"/>
          <w:sz w:val="18"/>
          <w:szCs w:val="18"/>
        </w:rPr>
        <w:t>3] 中华人民共和国住房和城乡建设部. 高耸与复杂钢结构检测与鉴定标准: GB 51008—2016</w:t>
      </w:r>
      <w:r>
        <w:rPr>
          <w:rFonts w:ascii="Times New Roman" w:hAnsi="Times New Roman" w:eastAsia="宋体" w:cs="Times New Roman"/>
          <w:color w:val="FF0000"/>
          <w:sz w:val="18"/>
          <w:szCs w:val="18"/>
        </w:rPr>
        <w:t>[S]</w:t>
      </w:r>
      <w:r>
        <w:rPr>
          <w:rFonts w:ascii="Times New Roman" w:hAnsi="Times New Roman" w:eastAsia="宋体" w:cs="Times New Roman"/>
          <w:color w:val="00B0F0"/>
          <w:sz w:val="18"/>
          <w:szCs w:val="18"/>
        </w:rPr>
        <w:t>.</w:t>
      </w:r>
      <w:bookmarkEnd w:id="0"/>
      <w:r>
        <w:rPr>
          <w:rFonts w:ascii="Times New Roman" w:hAnsi="Times New Roman" w:eastAsia="宋体" w:cs="Times New Roman"/>
          <w:sz w:val="18"/>
          <w:szCs w:val="18"/>
        </w:rPr>
        <w:t xml:space="preserve"> 北京: 中国计划出版社, 2016.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72" w:lineRule="auto"/>
        <w:ind w:left="315" w:leftChars="150"/>
        <w:rPr>
          <w:rFonts w:ascii="Times New Roman" w:hAnsi="Times New Roman" w:eastAsia="宋体" w:cs="Times New Roman"/>
          <w:kern w:val="0"/>
          <w:sz w:val="18"/>
          <w:szCs w:val="18"/>
        </w:rPr>
      </w:pPr>
      <w:r>
        <w:rPr>
          <w:rFonts w:ascii="Times New Roman" w:hAnsi="Times New Roman" w:eastAsia="宋体" w:cs="Times New Roman"/>
          <w:sz w:val="18"/>
          <w:szCs w:val="18"/>
        </w:rPr>
        <w:t>Ministry of Housing and Urban-Rural Development of the People’s Republic of China. Standard for inspection and appraisal of high-rise and complicated steel structures: GB 51008—2016[S]. Beijing: China Planning Press, 2016.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72" w:lineRule="auto"/>
        <w:jc w:val="both"/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72" w:lineRule="auto"/>
        <w:jc w:val="both"/>
        <w:rPr>
          <w:rFonts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t xml:space="preserve">   </w:t>
      </w:r>
      <w:r>
        <w:rPr>
          <w:rFonts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(2) 期刊：作者. 题名</w:t>
      </w:r>
      <w:r>
        <w:rPr>
          <w:rFonts w:hint="eastAsia"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[</w:t>
      </w:r>
      <w:r>
        <w:rPr>
          <w:rFonts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J</w:t>
      </w:r>
      <w:r>
        <w:rPr>
          <w:rFonts w:hint="eastAsia"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]</w:t>
      </w:r>
      <w:r>
        <w:rPr>
          <w:rFonts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 xml:space="preserve">. </w:t>
      </w:r>
      <w:r>
        <w:rPr>
          <w:rFonts w:ascii="Times New Roman" w:hAnsi="Times New Roman" w:eastAsia="宋体" w:cs="Times New Roman"/>
          <w:b/>
          <w:bCs/>
          <w:kern w:val="2"/>
          <w:sz w:val="21"/>
          <w:u w:val="single"/>
          <w:lang w:val="en-US" w:eastAsia="zh-CN" w:bidi="ar-SA"/>
        </w:rPr>
        <w:t>刊名</w:t>
      </w:r>
      <w:r>
        <w:rPr>
          <w:rFonts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，年，卷(期)：起止页码.</w:t>
      </w: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t xml:space="preserve"> 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72" w:lineRule="auto"/>
        <w:ind w:left="540" w:hanging="540"/>
        <w:jc w:val="both"/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[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4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 xml:space="preserve">] 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邓志鹏. 光寻址空间光调制器前置滤波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[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J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]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 xml:space="preserve">. </w:t>
      </w:r>
      <w:r>
        <w:rPr>
          <w:rFonts w:ascii="Times New Roman" w:hAnsi="Times New Roman" w:eastAsia="宋体" w:cs="Times New Roman"/>
          <w:b w:val="0"/>
          <w:bCs w:val="0"/>
          <w:kern w:val="2"/>
          <w:sz w:val="18"/>
          <w:lang w:val="en-US" w:eastAsia="zh-CN" w:bidi="ar-SA"/>
        </w:rPr>
        <w:t>上海交通大学学报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，2002，36(6)：789-791.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72" w:lineRule="auto"/>
        <w:ind w:left="283" w:leftChars="135"/>
        <w:jc w:val="both"/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</w:pP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DENG Zhipeng. Prefilter in spatial light modulator of light address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[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J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]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.</w:t>
      </w:r>
      <w:r>
        <w:rPr>
          <w:rFonts w:ascii="Times New Roman" w:hAnsi="Times New Roman" w:eastAsia="宋体" w:cs="Times New Roman"/>
          <w:b/>
          <w:bCs/>
          <w:kern w:val="2"/>
          <w:sz w:val="18"/>
          <w:lang w:val="en-US" w:eastAsia="zh-CN" w:bidi="ar-SA"/>
        </w:rPr>
        <w:t xml:space="preserve"> </w:t>
      </w:r>
      <w:r>
        <w:rPr>
          <w:rFonts w:ascii="Times New Roman" w:hAnsi="Times New Roman" w:eastAsia="宋体" w:cs="Times New Roman"/>
          <w:b w:val="0"/>
          <w:bCs w:val="0"/>
          <w:kern w:val="2"/>
          <w:sz w:val="18"/>
          <w:lang w:val="en-US" w:eastAsia="zh-CN" w:bidi="ar-SA"/>
        </w:rPr>
        <w:t>Journal of Shanghai Jiao</w:t>
      </w:r>
      <w:r>
        <w:rPr>
          <w:rFonts w:hint="eastAsia" w:ascii="Times New Roman" w:hAnsi="Times New Roman" w:eastAsia="宋体" w:cs="Times New Roman"/>
          <w:b w:val="0"/>
          <w:bCs w:val="0"/>
          <w:kern w:val="2"/>
          <w:sz w:val="18"/>
          <w:lang w:val="en-US" w:eastAsia="zh-CN" w:bidi="ar-SA"/>
        </w:rPr>
        <w:t xml:space="preserve"> T</w:t>
      </w:r>
      <w:r>
        <w:rPr>
          <w:rFonts w:ascii="Times New Roman" w:hAnsi="Times New Roman" w:eastAsia="宋体" w:cs="Times New Roman"/>
          <w:b w:val="0"/>
          <w:bCs w:val="0"/>
          <w:kern w:val="2"/>
          <w:sz w:val="18"/>
          <w:lang w:val="en-US" w:eastAsia="zh-CN" w:bidi="ar-SA"/>
        </w:rPr>
        <w:t>ong University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, 2002, 36(6):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 xml:space="preserve"> 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789-791.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72" w:lineRule="auto"/>
        <w:ind w:left="283" w:hanging="282" w:hangingChars="157"/>
        <w:jc w:val="both"/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[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5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 xml:space="preserve">] 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LIU K, LEWIS F L. Ad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a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ptive tuning of fuzzy logic identifier for unknown nonlinear systems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[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J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]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 xml:space="preserve">. </w:t>
      </w:r>
      <w:r>
        <w:rPr>
          <w:rFonts w:ascii="Times New Roman" w:hAnsi="Times New Roman" w:eastAsia="宋体" w:cs="Times New Roman"/>
          <w:b w:val="0"/>
          <w:bCs w:val="0"/>
          <w:kern w:val="2"/>
          <w:sz w:val="18"/>
          <w:lang w:val="en-US" w:eastAsia="zh-CN" w:bidi="ar-SA"/>
        </w:rPr>
        <w:t>Adaptive Control and Signal Processing，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1994, 8(3): 573-586.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72" w:lineRule="auto"/>
        <w:ind w:left="630" w:hanging="630" w:hangingChars="300"/>
        <w:jc w:val="both"/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72" w:lineRule="auto"/>
        <w:ind w:firstLine="210" w:firstLineChars="100"/>
        <w:jc w:val="both"/>
        <w:rPr>
          <w:rFonts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</w:pPr>
      <w:r>
        <w:rPr>
          <w:rFonts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（3）论文集：作者. 题名</w:t>
      </w:r>
      <w:r>
        <w:rPr>
          <w:rFonts w:hint="eastAsia"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[</w:t>
      </w:r>
      <w:r>
        <w:rPr>
          <w:rFonts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C</w:t>
      </w:r>
      <w:r>
        <w:rPr>
          <w:rFonts w:hint="eastAsia"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]</w:t>
      </w:r>
      <w:r>
        <w:rPr>
          <w:rFonts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//编者.</w:t>
      </w:r>
      <w:r>
        <w:rPr>
          <w:rFonts w:ascii="Times New Roman" w:hAnsi="Times New Roman" w:eastAsia="宋体" w:cs="Times New Roman"/>
          <w:b/>
          <w:bCs/>
          <w:kern w:val="2"/>
          <w:sz w:val="21"/>
          <w:u w:val="single"/>
          <w:lang w:val="en-US" w:eastAsia="zh-CN" w:bidi="ar-SA"/>
        </w:rPr>
        <w:t xml:space="preserve"> 论文集名</w:t>
      </w:r>
      <w:r>
        <w:rPr>
          <w:rFonts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. 出版地</w:t>
      </w:r>
      <w:r>
        <w:rPr>
          <w:rFonts w:hint="eastAsia"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（举办地）</w:t>
      </w:r>
      <w:r>
        <w:rPr>
          <w:rFonts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：出版者</w:t>
      </w:r>
      <w:r>
        <w:rPr>
          <w:rFonts w:hint="eastAsia"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（举办者）</w:t>
      </w:r>
      <w:r>
        <w:rPr>
          <w:rFonts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，出版年：起止页码.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72" w:lineRule="auto"/>
        <w:ind w:left="284" w:hanging="284"/>
        <w:jc w:val="both"/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[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6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] 李金华, 潘永信.透射电子显微镜在地球科学研究中的应用[C]//</w:t>
      </w:r>
      <w:r>
        <w:rPr>
          <w:rFonts w:hint="eastAsia" w:ascii="Times New Roman" w:hAnsi="Times New Roman" w:eastAsia="宋体" w:cs="Times New Roman"/>
          <w:b w:val="0"/>
          <w:bCs/>
          <w:kern w:val="2"/>
          <w:sz w:val="18"/>
          <w:lang w:val="en-US" w:eastAsia="zh-CN" w:bidi="ar-SA"/>
        </w:rPr>
        <w:t xml:space="preserve">中国科学: 地球科学. 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 xml:space="preserve">北京：中国科学杂志社, 2015: 1359-1382. 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72" w:lineRule="auto"/>
        <w:ind w:left="281" w:leftChars="134" w:firstLine="1"/>
        <w:jc w:val="both"/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</w:pP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L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I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 xml:space="preserve"> J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inhua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, P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AN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 xml:space="preserve"> Y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ongxin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. Applications of transmission electron microscopy in the earth sciences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[C]//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 xml:space="preserve"> </w:t>
      </w:r>
      <w:r>
        <w:rPr>
          <w:rFonts w:ascii="Times New Roman" w:hAnsi="Times New Roman" w:eastAsia="宋体" w:cs="Times New Roman"/>
          <w:b w:val="0"/>
          <w:bCs/>
          <w:kern w:val="2"/>
          <w:sz w:val="18"/>
          <w:lang w:val="en-US" w:eastAsia="zh-CN" w:bidi="ar-SA"/>
        </w:rPr>
        <w:t>SCIENTIA SINICA Terrae</w:t>
      </w:r>
      <w:r>
        <w:rPr>
          <w:rFonts w:hint="eastAsia" w:ascii="Times New Roman" w:hAnsi="Times New Roman" w:eastAsia="宋体" w:cs="Times New Roman"/>
          <w:b w:val="0"/>
          <w:bCs/>
          <w:kern w:val="2"/>
          <w:sz w:val="18"/>
          <w:lang w:val="en-US" w:eastAsia="zh-CN" w:bidi="ar-SA"/>
        </w:rPr>
        <w:t>.</w:t>
      </w:r>
      <w:r>
        <w:rPr>
          <w:rFonts w:hint="eastAsia" w:ascii="Times New Roman" w:hAnsi="Times New Roman" w:eastAsia="宋体" w:cs="Times New Roman"/>
          <w:b/>
          <w:kern w:val="2"/>
          <w:sz w:val="18"/>
          <w:lang w:val="en-US" w:eastAsia="zh-CN" w:bidi="ar-SA"/>
        </w:rPr>
        <w:t xml:space="preserve"> 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 xml:space="preserve">Beijing: 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Science China Press, 2015: 1359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-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1382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 xml:space="preserve">. 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72" w:lineRule="auto"/>
        <w:ind w:left="283" w:hanging="282" w:hangingChars="157"/>
        <w:jc w:val="both"/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[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7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 xml:space="preserve">] 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S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OUZA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 xml:space="preserve"> A, M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AIA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 xml:space="preserve"> R S, A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ROCA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 xml:space="preserve"> R V, </w:t>
      </w:r>
      <w:r>
        <w:rPr>
          <w:rFonts w:ascii="Times New Roman" w:hAnsi="Times New Roman" w:eastAsia="宋体" w:cs="Times New Roman"/>
          <w:i/>
          <w:kern w:val="2"/>
          <w:sz w:val="18"/>
          <w:lang w:val="en-US" w:eastAsia="zh-CN" w:bidi="ar-SA"/>
        </w:rPr>
        <w:t>et al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. Probabilistic robotic grid mapping based on occupancy and elevation information[C]//</w:t>
      </w:r>
      <w:r>
        <w:rPr>
          <w:rFonts w:ascii="Times New Roman" w:hAnsi="Times New Roman" w:eastAsia="宋体" w:cs="Times New Roman"/>
          <w:b w:val="0"/>
          <w:bCs/>
          <w:kern w:val="2"/>
          <w:sz w:val="18"/>
          <w:lang w:val="en-US" w:eastAsia="zh-CN" w:bidi="ar-SA"/>
        </w:rPr>
        <w:t>International Conference on Advanced Robotics</w:t>
      </w:r>
      <w:r>
        <w:rPr>
          <w:rFonts w:hint="eastAsia" w:ascii="Times New Roman" w:hAnsi="Times New Roman" w:eastAsia="宋体" w:cs="Times New Roman"/>
          <w:b w:val="0"/>
          <w:bCs/>
          <w:kern w:val="2"/>
          <w:sz w:val="18"/>
          <w:lang w:val="en-US" w:eastAsia="zh-CN" w:bidi="ar-SA"/>
        </w:rPr>
        <w:t xml:space="preserve"> (ICAR)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 xml:space="preserve">. 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 xml:space="preserve">Montevideo, Uruguay: 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IEEE, 2013:1-6.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 xml:space="preserve"> 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72" w:lineRule="auto"/>
        <w:ind w:left="540" w:hanging="540"/>
        <w:jc w:val="both"/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72" w:lineRule="auto"/>
        <w:jc w:val="both"/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t xml:space="preserve">   </w:t>
      </w:r>
      <w:r>
        <w:rPr>
          <w:rFonts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(4) 学位论文：作者. 题名</w:t>
      </w:r>
      <w:r>
        <w:rPr>
          <w:rFonts w:hint="eastAsia"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[</w:t>
      </w:r>
      <w:r>
        <w:rPr>
          <w:rFonts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D</w:t>
      </w:r>
      <w:r>
        <w:rPr>
          <w:rFonts w:hint="eastAsia"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]</w:t>
      </w:r>
      <w:r>
        <w:rPr>
          <w:rFonts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. 保存地点：保存单位，年份.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72" w:lineRule="auto"/>
        <w:jc w:val="both"/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[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8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] 陈亚东. 基于贝叶斯网络的内河船舶碰撞人为失误分析[D]. 上海：上海交通大学, 2016.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72" w:lineRule="auto"/>
        <w:ind w:left="281" w:leftChars="134"/>
        <w:jc w:val="both"/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 xml:space="preserve">CHEN Yadong. 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 xml:space="preserve">Human 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e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 xml:space="preserve">rror 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a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nalysis for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 xml:space="preserve"> i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 xml:space="preserve">nland 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w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 xml:space="preserve">aterway 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s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 xml:space="preserve">hip 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c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ollisions by a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 xml:space="preserve"> 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 xml:space="preserve">Bayesian 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n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 xml:space="preserve">etwork 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a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pproach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[D]. Shanghai: Shanghai Jiao Tong University, 2016.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72" w:lineRule="auto"/>
        <w:ind w:left="283" w:hanging="282" w:hangingChars="157"/>
        <w:jc w:val="both"/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[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9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 xml:space="preserve">] 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M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OLIN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 xml:space="preserve"> N E, W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AHLIN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 xml:space="preserve"> A. On the acoustical function of the violin[D]. Brighton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,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 xml:space="preserve"> United Kingdom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: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 xml:space="preserve"> University of Sussex, 2016.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 xml:space="preserve"> 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72" w:lineRule="auto"/>
        <w:ind w:firstLine="210" w:firstLineChars="100"/>
        <w:jc w:val="both"/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72" w:lineRule="auto"/>
        <w:jc w:val="both"/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t xml:space="preserve">   </w:t>
      </w:r>
      <w:r>
        <w:rPr>
          <w:rFonts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(5) 专利文献：专利申请者. 题名:专利号</w:t>
      </w:r>
      <w:r>
        <w:rPr>
          <w:rFonts w:hint="eastAsia"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[</w:t>
      </w:r>
      <w:r>
        <w:rPr>
          <w:rFonts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P</w:t>
      </w:r>
      <w:r>
        <w:rPr>
          <w:rFonts w:hint="eastAsia"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]</w:t>
      </w:r>
      <w:r>
        <w:rPr>
          <w:rFonts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. 公告日期或公开日期[引用日期].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72" w:lineRule="auto"/>
        <w:ind w:left="283" w:hanging="282" w:hangingChars="157"/>
        <w:jc w:val="both"/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[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10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 xml:space="preserve">] 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O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GDEN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 xml:space="preserve"> O D, L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OVE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 xml:space="preserve"> T, K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NOWLTON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 xml:space="preserve"> J. F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lexible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 xml:space="preserve"> 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magnetic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 xml:space="preserve"> 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sheet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 xml:space="preserve"> 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systems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: WO, EP 2222458 A4[P]. 2016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-09-19[2017-10-20]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.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 xml:space="preserve"> 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72" w:lineRule="auto"/>
        <w:jc w:val="both"/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72" w:lineRule="auto"/>
        <w:jc w:val="both"/>
        <w:rPr>
          <w:rFonts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t xml:space="preserve">   </w:t>
      </w:r>
      <w:r>
        <w:rPr>
          <w:rFonts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(6) 电子文献：作者. 电子文献题名</w:t>
      </w:r>
      <w:r>
        <w:rPr>
          <w:rFonts w:hint="eastAsia"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[</w:t>
      </w:r>
      <w:r>
        <w:rPr>
          <w:rFonts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电子文献/载体类型标识</w:t>
      </w:r>
      <w:r>
        <w:rPr>
          <w:rFonts w:hint="eastAsia"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]</w:t>
      </w:r>
      <w:r>
        <w:rPr>
          <w:rFonts w:ascii="Times New Roman" w:hAnsi="Times New Roman" w:eastAsia="宋体" w:cs="Times New Roman"/>
          <w:kern w:val="2"/>
          <w:sz w:val="21"/>
          <w:u w:val="single"/>
          <w:lang w:val="en-US" w:eastAsia="zh-CN" w:bidi="ar-SA"/>
        </w:rPr>
        <w:t>. (发表或更新日期)[引用日期]. 电子文献的出处可获得地址.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72" w:lineRule="auto"/>
        <w:ind w:firstLine="1050" w:firstLineChars="50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电子文献类型标识：数据库—DB；计算机程序—CP；电子公告—EB.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72" w:lineRule="auto"/>
        <w:ind w:left="750" w:leftChars="97" w:hanging="546" w:hangingChars="260"/>
        <w:jc w:val="both"/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t xml:space="preserve">        载体类型标识：联机网络—OL；磁盘－DK；光盘－CD.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72" w:lineRule="auto"/>
        <w:ind w:left="567" w:hanging="567" w:hangingChars="315"/>
        <w:jc w:val="both"/>
        <w:textAlignment w:val="bottom"/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[1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1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 xml:space="preserve">] 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B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ECTA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 xml:space="preserve">. Computer 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g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 xml:space="preserve">ames in 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e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 xml:space="preserve">ducation 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p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 xml:space="preserve">roject 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r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eport[DB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/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 xml:space="preserve">OL]. 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 xml:space="preserve">(2001-03-09)[2017-10-20]. 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>http://www.becta.org.xn--ukresearchresearch-e3bi.cfm/?section=1&amp;id=2835</w:t>
      </w:r>
      <w:r>
        <w:rPr>
          <w:rFonts w:hint="eastAsia" w:ascii="Times New Roman" w:hAnsi="Times New Roman" w:eastAsia="宋体" w:cs="Times New Roman"/>
          <w:kern w:val="2"/>
          <w:sz w:val="18"/>
          <w:lang w:val="en-US" w:eastAsia="zh-CN" w:bidi="ar-SA"/>
        </w:rPr>
        <w:t>.</w:t>
      </w:r>
      <w:r>
        <w:rPr>
          <w:rFonts w:ascii="Times New Roman" w:hAnsi="Times New Roman" w:eastAsia="宋体" w:cs="Times New Roman"/>
          <w:kern w:val="2"/>
          <w:sz w:val="18"/>
          <w:lang w:val="en-US" w:eastAsia="zh-CN" w:bidi="ar-SA"/>
        </w:rPr>
        <w:t xml:space="preserve"> 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72" w:lineRule="auto"/>
        <w:ind w:left="567" w:hanging="567" w:hangingChars="315"/>
        <w:jc w:val="both"/>
        <w:textAlignment w:val="bottom"/>
        <w:rPr>
          <w:rFonts w:hint="default" w:ascii="Times New Roman" w:hAnsi="Times New Roman" w:eastAsia="宋体" w:cs="Times New Roman"/>
          <w:kern w:val="2"/>
          <w:sz w:val="1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大黑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>
      <w:pPr>
        <w:pStyle w:val="11"/>
        <w:rPr>
          <w:sz w:val="15"/>
          <w:szCs w:val="15"/>
        </w:rPr>
      </w:pPr>
      <w:r>
        <w:rPr>
          <w:b/>
          <w:bCs/>
          <w:sz w:val="15"/>
          <w:szCs w:val="15"/>
        </w:rPr>
        <w:t>收稿日期</w:t>
      </w:r>
      <w:r>
        <w:rPr>
          <w:sz w:val="15"/>
          <w:szCs w:val="15"/>
        </w:rPr>
        <w:t>：</w:t>
      </w:r>
      <w:r>
        <w:rPr>
          <w:rFonts w:hint="eastAsia"/>
          <w:sz w:val="15"/>
          <w:szCs w:val="15"/>
        </w:rPr>
        <w:t>2</w:t>
      </w:r>
      <w:r>
        <w:rPr>
          <w:sz w:val="15"/>
          <w:szCs w:val="15"/>
        </w:rPr>
        <w:t>02</w:t>
      </w:r>
      <w:r>
        <w:rPr>
          <w:rFonts w:hint="eastAsia"/>
          <w:sz w:val="15"/>
          <w:szCs w:val="15"/>
          <w:lang w:val="en-US" w:eastAsia="zh-CN"/>
        </w:rPr>
        <w:t>3</w:t>
      </w:r>
      <w:r>
        <w:rPr>
          <w:sz w:val="15"/>
          <w:szCs w:val="15"/>
        </w:rPr>
        <w:t xml:space="preserve">-00-00  </w:t>
      </w:r>
      <w:r>
        <w:rPr>
          <w:rFonts w:hint="eastAsia"/>
          <w:b/>
          <w:bCs/>
          <w:sz w:val="15"/>
          <w:szCs w:val="15"/>
        </w:rPr>
        <w:t>修订日期</w:t>
      </w:r>
      <w:r>
        <w:rPr>
          <w:rFonts w:hint="eastAsia"/>
          <w:sz w:val="15"/>
          <w:szCs w:val="15"/>
        </w:rPr>
        <w:t>：2</w:t>
      </w:r>
      <w:r>
        <w:rPr>
          <w:sz w:val="15"/>
          <w:szCs w:val="15"/>
        </w:rPr>
        <w:t>02</w:t>
      </w:r>
      <w:r>
        <w:rPr>
          <w:rFonts w:hint="eastAsia"/>
          <w:sz w:val="15"/>
          <w:szCs w:val="15"/>
          <w:lang w:val="en-US" w:eastAsia="zh-CN"/>
        </w:rPr>
        <w:t>3</w:t>
      </w:r>
      <w:r>
        <w:rPr>
          <w:rFonts w:hint="eastAsia"/>
          <w:sz w:val="15"/>
          <w:szCs w:val="15"/>
        </w:rPr>
        <w:t>-</w:t>
      </w:r>
      <w:r>
        <w:rPr>
          <w:sz w:val="15"/>
          <w:szCs w:val="15"/>
        </w:rPr>
        <w:t>00</w:t>
      </w:r>
      <w:r>
        <w:rPr>
          <w:rFonts w:hint="eastAsia"/>
          <w:sz w:val="15"/>
          <w:szCs w:val="15"/>
        </w:rPr>
        <w:t>-</w:t>
      </w:r>
      <w:r>
        <w:rPr>
          <w:sz w:val="15"/>
          <w:szCs w:val="15"/>
        </w:rPr>
        <w:t>00</w:t>
      </w:r>
    </w:p>
    <w:p>
      <w:pPr>
        <w:pStyle w:val="11"/>
        <w:rPr>
          <w:sz w:val="15"/>
          <w:szCs w:val="15"/>
        </w:rPr>
      </w:pPr>
      <w:r>
        <w:rPr>
          <w:b/>
          <w:bCs/>
          <w:sz w:val="15"/>
          <w:szCs w:val="15"/>
        </w:rPr>
        <w:t>基金项目</w:t>
      </w:r>
      <w:r>
        <w:rPr>
          <w:sz w:val="15"/>
          <w:szCs w:val="15"/>
        </w:rPr>
        <w:t>：</w:t>
      </w:r>
      <w:r>
        <w:rPr>
          <w:rFonts w:hint="eastAsia"/>
          <w:sz w:val="15"/>
          <w:szCs w:val="15"/>
        </w:rPr>
        <w:t>国家自然科学基金资助项目（基金编号）；上海市自然科学基金资助项目（基金编号）</w:t>
      </w:r>
    </w:p>
    <w:p>
      <w:pPr>
        <w:pStyle w:val="11"/>
        <w:rPr>
          <w:rFonts w:hint="default" w:eastAsia="宋体"/>
          <w:sz w:val="15"/>
          <w:szCs w:val="15"/>
          <w:lang w:val="en-US" w:eastAsia="zh-CN"/>
        </w:rPr>
      </w:pPr>
      <w:r>
        <w:rPr>
          <w:rFonts w:hint="eastAsia"/>
          <w:b/>
          <w:bCs/>
          <w:sz w:val="15"/>
          <w:szCs w:val="15"/>
        </w:rPr>
        <w:t>作者简介</w:t>
      </w:r>
      <w:r>
        <w:rPr>
          <w:rFonts w:hint="eastAsia"/>
          <w:sz w:val="15"/>
          <w:szCs w:val="15"/>
        </w:rPr>
        <w:t>：姓名（1</w:t>
      </w:r>
      <w:r>
        <w:rPr>
          <w:sz w:val="15"/>
          <w:szCs w:val="15"/>
        </w:rPr>
        <w:t>990</w:t>
      </w:r>
      <w:r>
        <w:rPr>
          <w:rFonts w:hint="eastAsia"/>
          <w:sz w:val="15"/>
          <w:szCs w:val="15"/>
        </w:rPr>
        <w:t>-），性别，职称。研究方向为……。</w:t>
      </w:r>
    </w:p>
    <w:p>
      <w:pPr>
        <w:pStyle w:val="11"/>
        <w:rPr>
          <w:sz w:val="15"/>
          <w:szCs w:val="15"/>
        </w:rPr>
      </w:pPr>
      <w:r>
        <w:rPr>
          <w:rFonts w:hint="eastAsia"/>
          <w:b/>
          <w:bCs/>
          <w:sz w:val="15"/>
          <w:szCs w:val="15"/>
        </w:rPr>
        <w:t>通信作者</w:t>
      </w:r>
      <w:r>
        <w:rPr>
          <w:rFonts w:hint="eastAsia"/>
          <w:sz w:val="15"/>
          <w:szCs w:val="15"/>
        </w:rPr>
        <w:t>：姓名（1</w:t>
      </w:r>
      <w:r>
        <w:rPr>
          <w:sz w:val="15"/>
          <w:szCs w:val="15"/>
        </w:rPr>
        <w:t>990</w:t>
      </w:r>
      <w:r>
        <w:rPr>
          <w:rFonts w:hint="eastAsia"/>
          <w:sz w:val="15"/>
          <w:szCs w:val="15"/>
        </w:rPr>
        <w:t>-），性别，职称。E-mail：</w:t>
      </w:r>
      <w:r>
        <w:rPr>
          <w:sz w:val="15"/>
          <w:szCs w:val="15"/>
        </w:rPr>
        <w:t>XXXX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E97E22"/>
    <w:multiLevelType w:val="multilevel"/>
    <w:tmpl w:val="17E97E22"/>
    <w:lvl w:ilvl="0" w:tentative="0">
      <w:start w:val="1"/>
      <w:numFmt w:val="decimal"/>
      <w:lvlText w:val="(%1)"/>
      <w:lvlJc w:val="left"/>
      <w:pPr>
        <w:tabs>
          <w:tab w:val="left" w:pos="675"/>
        </w:tabs>
        <w:ind w:left="675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155"/>
        </w:tabs>
        <w:ind w:left="115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575"/>
        </w:tabs>
        <w:ind w:left="1575" w:hanging="420"/>
      </w:pPr>
    </w:lvl>
    <w:lvl w:ilvl="3" w:tentative="0">
      <w:start w:val="1"/>
      <w:numFmt w:val="decimal"/>
      <w:lvlText w:val="%4."/>
      <w:lvlJc w:val="left"/>
      <w:pPr>
        <w:tabs>
          <w:tab w:val="left" w:pos="1995"/>
        </w:tabs>
        <w:ind w:left="199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15"/>
        </w:tabs>
        <w:ind w:left="241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35"/>
        </w:tabs>
        <w:ind w:left="2835" w:hanging="420"/>
      </w:pPr>
    </w:lvl>
    <w:lvl w:ilvl="6" w:tentative="0">
      <w:start w:val="1"/>
      <w:numFmt w:val="decimal"/>
      <w:lvlText w:val="%7."/>
      <w:lvlJc w:val="left"/>
      <w:pPr>
        <w:tabs>
          <w:tab w:val="left" w:pos="3255"/>
        </w:tabs>
        <w:ind w:left="325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675"/>
        </w:tabs>
        <w:ind w:left="367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095"/>
        </w:tabs>
        <w:ind w:left="4095" w:hanging="420"/>
      </w:pPr>
    </w:lvl>
  </w:abstractNum>
  <w:abstractNum w:abstractNumId="1">
    <w:nsid w:val="55381AA9"/>
    <w:multiLevelType w:val="multilevel"/>
    <w:tmpl w:val="55381AA9"/>
    <w:lvl w:ilvl="0" w:tentative="0">
      <w:start w:val="1"/>
      <w:numFmt w:val="decimal"/>
      <w:lvlText w:val="%1、"/>
      <w:lvlJc w:val="left"/>
      <w:pPr>
        <w:ind w:left="360" w:hanging="360"/>
      </w:pPr>
      <w:rPr>
        <w:rFonts w:asciiTheme="minorEastAsia" w:hAnsiTheme="minorEastAsia" w:eastAsiaTheme="minorEastAsia" w:cstheme="minorBidi"/>
        <w:b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A760718"/>
    <w:multiLevelType w:val="multilevel"/>
    <w:tmpl w:val="6A760718"/>
    <w:lvl w:ilvl="0" w:tentative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2"/>
    <w:footnote w:id="3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A5ZWUzYjkyMDMyNDBkNjNjMmFhNjgwMDQ3YzhlN2QifQ=="/>
  </w:docVars>
  <w:rsids>
    <w:rsidRoot w:val="00024EEA"/>
    <w:rsid w:val="000003B7"/>
    <w:rsid w:val="00005AF7"/>
    <w:rsid w:val="00010E45"/>
    <w:rsid w:val="00024EEA"/>
    <w:rsid w:val="00063479"/>
    <w:rsid w:val="00092A6C"/>
    <w:rsid w:val="000B44A4"/>
    <w:rsid w:val="000C6653"/>
    <w:rsid w:val="000F4B90"/>
    <w:rsid w:val="00114E7D"/>
    <w:rsid w:val="00127374"/>
    <w:rsid w:val="00142916"/>
    <w:rsid w:val="00154245"/>
    <w:rsid w:val="00162A91"/>
    <w:rsid w:val="00196D8E"/>
    <w:rsid w:val="001C2B2F"/>
    <w:rsid w:val="001D571A"/>
    <w:rsid w:val="002123D0"/>
    <w:rsid w:val="00213181"/>
    <w:rsid w:val="00213EFF"/>
    <w:rsid w:val="002162C7"/>
    <w:rsid w:val="0024425D"/>
    <w:rsid w:val="00250E06"/>
    <w:rsid w:val="00273220"/>
    <w:rsid w:val="00274A30"/>
    <w:rsid w:val="00276E10"/>
    <w:rsid w:val="00283948"/>
    <w:rsid w:val="002B0587"/>
    <w:rsid w:val="002B7906"/>
    <w:rsid w:val="002D73D1"/>
    <w:rsid w:val="0030045C"/>
    <w:rsid w:val="003038ED"/>
    <w:rsid w:val="00330FD1"/>
    <w:rsid w:val="00346587"/>
    <w:rsid w:val="00364FB5"/>
    <w:rsid w:val="00382D39"/>
    <w:rsid w:val="00385349"/>
    <w:rsid w:val="003A2AE0"/>
    <w:rsid w:val="003A6CB3"/>
    <w:rsid w:val="003B044D"/>
    <w:rsid w:val="003F00A6"/>
    <w:rsid w:val="004058DB"/>
    <w:rsid w:val="004375AD"/>
    <w:rsid w:val="0045660F"/>
    <w:rsid w:val="004673B9"/>
    <w:rsid w:val="0048453B"/>
    <w:rsid w:val="004A4F43"/>
    <w:rsid w:val="004A7E7B"/>
    <w:rsid w:val="004B68FB"/>
    <w:rsid w:val="004B78AA"/>
    <w:rsid w:val="004D4440"/>
    <w:rsid w:val="004F316D"/>
    <w:rsid w:val="00521126"/>
    <w:rsid w:val="00534AC0"/>
    <w:rsid w:val="005460C9"/>
    <w:rsid w:val="00552556"/>
    <w:rsid w:val="00575224"/>
    <w:rsid w:val="00590194"/>
    <w:rsid w:val="005946CB"/>
    <w:rsid w:val="005955CD"/>
    <w:rsid w:val="00602545"/>
    <w:rsid w:val="00606F4E"/>
    <w:rsid w:val="006103F0"/>
    <w:rsid w:val="0061403F"/>
    <w:rsid w:val="0062429C"/>
    <w:rsid w:val="00634E38"/>
    <w:rsid w:val="00642639"/>
    <w:rsid w:val="00657282"/>
    <w:rsid w:val="006637C7"/>
    <w:rsid w:val="00671242"/>
    <w:rsid w:val="006A0BCE"/>
    <w:rsid w:val="006C1F09"/>
    <w:rsid w:val="006E085B"/>
    <w:rsid w:val="006E357C"/>
    <w:rsid w:val="006F2994"/>
    <w:rsid w:val="0071472F"/>
    <w:rsid w:val="00722B7B"/>
    <w:rsid w:val="00735752"/>
    <w:rsid w:val="00754900"/>
    <w:rsid w:val="00786E55"/>
    <w:rsid w:val="007B7AF4"/>
    <w:rsid w:val="007E1AB6"/>
    <w:rsid w:val="007E405E"/>
    <w:rsid w:val="007F6D59"/>
    <w:rsid w:val="008014C3"/>
    <w:rsid w:val="0081251A"/>
    <w:rsid w:val="0081282E"/>
    <w:rsid w:val="00825690"/>
    <w:rsid w:val="008621D9"/>
    <w:rsid w:val="0087022F"/>
    <w:rsid w:val="00870983"/>
    <w:rsid w:val="008755B7"/>
    <w:rsid w:val="008819BA"/>
    <w:rsid w:val="00897993"/>
    <w:rsid w:val="008B173C"/>
    <w:rsid w:val="00900693"/>
    <w:rsid w:val="00906276"/>
    <w:rsid w:val="009120CD"/>
    <w:rsid w:val="00931D89"/>
    <w:rsid w:val="00935B20"/>
    <w:rsid w:val="0098244C"/>
    <w:rsid w:val="00996053"/>
    <w:rsid w:val="009A0AE0"/>
    <w:rsid w:val="009C55DF"/>
    <w:rsid w:val="009D57AA"/>
    <w:rsid w:val="009E2220"/>
    <w:rsid w:val="009E64B1"/>
    <w:rsid w:val="009F693A"/>
    <w:rsid w:val="00A04839"/>
    <w:rsid w:val="00A446BB"/>
    <w:rsid w:val="00A4584E"/>
    <w:rsid w:val="00A4604A"/>
    <w:rsid w:val="00A63042"/>
    <w:rsid w:val="00A80DD7"/>
    <w:rsid w:val="00A83CAF"/>
    <w:rsid w:val="00A949F0"/>
    <w:rsid w:val="00AC6926"/>
    <w:rsid w:val="00B05234"/>
    <w:rsid w:val="00B0759C"/>
    <w:rsid w:val="00B3227B"/>
    <w:rsid w:val="00B34062"/>
    <w:rsid w:val="00B67000"/>
    <w:rsid w:val="00B75E3D"/>
    <w:rsid w:val="00BB1142"/>
    <w:rsid w:val="00BC3A1C"/>
    <w:rsid w:val="00BC7ECC"/>
    <w:rsid w:val="00C47B49"/>
    <w:rsid w:val="00C711FA"/>
    <w:rsid w:val="00CD3E7A"/>
    <w:rsid w:val="00CE2905"/>
    <w:rsid w:val="00D038E4"/>
    <w:rsid w:val="00D043F3"/>
    <w:rsid w:val="00D23BC7"/>
    <w:rsid w:val="00D326DE"/>
    <w:rsid w:val="00D46E28"/>
    <w:rsid w:val="00D63C1A"/>
    <w:rsid w:val="00D70990"/>
    <w:rsid w:val="00D830EC"/>
    <w:rsid w:val="00D92351"/>
    <w:rsid w:val="00DB3A3C"/>
    <w:rsid w:val="00DC17DC"/>
    <w:rsid w:val="00DC4F78"/>
    <w:rsid w:val="00DF701C"/>
    <w:rsid w:val="00E127B6"/>
    <w:rsid w:val="00E204E5"/>
    <w:rsid w:val="00E26CBD"/>
    <w:rsid w:val="00E375E8"/>
    <w:rsid w:val="00E552B0"/>
    <w:rsid w:val="00E56F66"/>
    <w:rsid w:val="00E81748"/>
    <w:rsid w:val="00EB4A3C"/>
    <w:rsid w:val="00EC0C6A"/>
    <w:rsid w:val="00F42DF7"/>
    <w:rsid w:val="00F53D45"/>
    <w:rsid w:val="00F857F1"/>
    <w:rsid w:val="00FF4B18"/>
    <w:rsid w:val="046F010F"/>
    <w:rsid w:val="07B80855"/>
    <w:rsid w:val="09B71227"/>
    <w:rsid w:val="0A4C4319"/>
    <w:rsid w:val="11C433D0"/>
    <w:rsid w:val="178141B0"/>
    <w:rsid w:val="17D754B0"/>
    <w:rsid w:val="198C33EB"/>
    <w:rsid w:val="1E673479"/>
    <w:rsid w:val="209A77EA"/>
    <w:rsid w:val="2F8F36AC"/>
    <w:rsid w:val="385301D6"/>
    <w:rsid w:val="3A705BCF"/>
    <w:rsid w:val="415A719A"/>
    <w:rsid w:val="47576591"/>
    <w:rsid w:val="50551660"/>
    <w:rsid w:val="50E92710"/>
    <w:rsid w:val="51F70FC4"/>
    <w:rsid w:val="548C484A"/>
    <w:rsid w:val="54F14C94"/>
    <w:rsid w:val="599D406D"/>
    <w:rsid w:val="5A257751"/>
    <w:rsid w:val="602641EA"/>
    <w:rsid w:val="60774824"/>
    <w:rsid w:val="649D76B6"/>
    <w:rsid w:val="662417E4"/>
    <w:rsid w:val="6F5807DC"/>
    <w:rsid w:val="72A40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widowControl w:val="0"/>
      <w:spacing w:line="360" w:lineRule="exact"/>
      <w:jc w:val="center"/>
      <w:outlineLvl w:val="0"/>
    </w:pPr>
    <w:rPr>
      <w:rFonts w:ascii="Times New Roman" w:hAnsi="Times New Roman" w:eastAsia="宋体" w:cs="Times New Roman"/>
      <w:b/>
      <w:bCs/>
      <w:kern w:val="2"/>
      <w:sz w:val="30"/>
      <w:szCs w:val="21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line="300" w:lineRule="auto"/>
      <w:outlineLvl w:val="1"/>
    </w:pPr>
    <w:rPr>
      <w:rFonts w:eastAsia="黑体" w:asciiTheme="majorHAnsi" w:hAnsiTheme="majorHAnsi" w:cstheme="majorBidi"/>
      <w:b/>
      <w:bCs/>
      <w:szCs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2"/>
    <w:semiHidden/>
    <w:unhideWhenUsed/>
    <w:qFormat/>
    <w:uiPriority w:val="99"/>
    <w:pPr>
      <w:jc w:val="left"/>
    </w:pPr>
  </w:style>
  <w:style w:type="paragraph" w:styleId="5">
    <w:name w:val="Body Text"/>
    <w:qFormat/>
    <w:uiPriority w:val="0"/>
    <w:pPr>
      <w:widowControl w:val="0"/>
      <w:spacing w:line="0" w:lineRule="atLeast"/>
      <w:jc w:val="center"/>
    </w:pPr>
    <w:rPr>
      <w:rFonts w:ascii="Times New Roman" w:hAnsi="Times New Roman" w:eastAsia="方正大黑简体" w:cs="Times New Roman"/>
      <w:kern w:val="2"/>
      <w:sz w:val="52"/>
      <w:szCs w:val="24"/>
      <w:lang w:val="en-US" w:eastAsia="zh-CN" w:bidi="ar-SA"/>
    </w:rPr>
  </w:style>
  <w:style w:type="paragraph" w:styleId="6">
    <w:name w:val="Body Text Indent"/>
    <w:qFormat/>
    <w:uiPriority w:val="0"/>
    <w:pPr>
      <w:widowControl w:val="0"/>
      <w:spacing w:line="360" w:lineRule="exact"/>
      <w:ind w:firstLine="420" w:firstLineChars="200"/>
      <w:jc w:val="both"/>
    </w:pPr>
    <w:rPr>
      <w:rFonts w:ascii="Times New Roman" w:hAnsi="Times New Roman" w:eastAsia="楷体_GB2312" w:cs="Times New Roman"/>
      <w:kern w:val="2"/>
      <w:sz w:val="21"/>
      <w:szCs w:val="21"/>
      <w:lang w:val="en-US" w:eastAsia="zh-CN" w:bidi="ar-SA"/>
    </w:rPr>
  </w:style>
  <w:style w:type="paragraph" w:styleId="7">
    <w:name w:val="Plain Text"/>
    <w:basedOn w:val="1"/>
    <w:link w:val="25"/>
    <w:semiHidden/>
    <w:qFormat/>
    <w:uiPriority w:val="0"/>
    <w:rPr>
      <w:rFonts w:ascii="宋体" w:hAnsi="Courier New"/>
      <w:szCs w:val="20"/>
    </w:rPr>
  </w:style>
  <w:style w:type="paragraph" w:styleId="8">
    <w:name w:val="Balloon Text"/>
    <w:basedOn w:val="1"/>
    <w:link w:val="24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footnote text"/>
    <w:basedOn w:val="1"/>
    <w:link w:val="21"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12">
    <w:name w:val="annotation subject"/>
    <w:basedOn w:val="4"/>
    <w:next w:val="4"/>
    <w:link w:val="23"/>
    <w:semiHidden/>
    <w:unhideWhenUsed/>
    <w:qFormat/>
    <w:uiPriority w:val="99"/>
    <w:rPr>
      <w:b/>
      <w:bCs/>
    </w:rPr>
  </w:style>
  <w:style w:type="table" w:styleId="14">
    <w:name w:val="Table Grid"/>
    <w:basedOn w:val="1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annotation reference"/>
    <w:semiHidden/>
    <w:unhideWhenUsed/>
    <w:qFormat/>
    <w:uiPriority w:val="99"/>
    <w:rPr>
      <w:sz w:val="21"/>
      <w:szCs w:val="21"/>
    </w:rPr>
  </w:style>
  <w:style w:type="character" w:styleId="17">
    <w:name w:val="footnote reference"/>
    <w:semiHidden/>
    <w:unhideWhenUsed/>
    <w:qFormat/>
    <w:uiPriority w:val="99"/>
    <w:rPr>
      <w:vertAlign w:val="superscript"/>
    </w:rPr>
  </w:style>
  <w:style w:type="character" w:customStyle="1" w:styleId="18">
    <w:name w:val="页眉 Char"/>
    <w:link w:val="10"/>
    <w:qFormat/>
    <w:uiPriority w:val="99"/>
    <w:rPr>
      <w:sz w:val="18"/>
      <w:szCs w:val="18"/>
    </w:rPr>
  </w:style>
  <w:style w:type="character" w:customStyle="1" w:styleId="19">
    <w:name w:val="页脚 Char"/>
    <w:link w:val="9"/>
    <w:qFormat/>
    <w:uiPriority w:val="99"/>
    <w:rPr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脚注文本 Char"/>
    <w:link w:val="11"/>
    <w:semiHidden/>
    <w:qFormat/>
    <w:uiPriority w:val="99"/>
    <w:rPr>
      <w:sz w:val="18"/>
      <w:szCs w:val="18"/>
    </w:rPr>
  </w:style>
  <w:style w:type="character" w:customStyle="1" w:styleId="22">
    <w:name w:val="批注文字 Char"/>
    <w:basedOn w:val="15"/>
    <w:link w:val="4"/>
    <w:semiHidden/>
    <w:qFormat/>
    <w:uiPriority w:val="99"/>
  </w:style>
  <w:style w:type="character" w:customStyle="1" w:styleId="23">
    <w:name w:val="批注主题 Char"/>
    <w:link w:val="12"/>
    <w:semiHidden/>
    <w:qFormat/>
    <w:uiPriority w:val="99"/>
    <w:rPr>
      <w:b/>
      <w:bCs/>
    </w:rPr>
  </w:style>
  <w:style w:type="character" w:customStyle="1" w:styleId="24">
    <w:name w:val="批注框文本 Char"/>
    <w:link w:val="8"/>
    <w:semiHidden/>
    <w:qFormat/>
    <w:uiPriority w:val="99"/>
    <w:rPr>
      <w:sz w:val="18"/>
      <w:szCs w:val="18"/>
    </w:rPr>
  </w:style>
  <w:style w:type="character" w:customStyle="1" w:styleId="25">
    <w:name w:val="纯文本 Char"/>
    <w:link w:val="7"/>
    <w:semiHidden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2.bin"/><Relationship Id="rId8" Type="http://schemas.openxmlformats.org/officeDocument/2006/relationships/image" Target="media/image3.wmf"/><Relationship Id="rId7" Type="http://schemas.openxmlformats.org/officeDocument/2006/relationships/oleObject" Target="embeddings/oleObject1.bin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numbering" Target="numbering.xml"/><Relationship Id="rId20" Type="http://schemas.openxmlformats.org/officeDocument/2006/relationships/image" Target="media/image9.wmf"/><Relationship Id="rId2" Type="http://schemas.openxmlformats.org/officeDocument/2006/relationships/settings" Target="settings.xml"/><Relationship Id="rId19" Type="http://schemas.openxmlformats.org/officeDocument/2006/relationships/oleObject" Target="embeddings/oleObject7.bin"/><Relationship Id="rId18" Type="http://schemas.openxmlformats.org/officeDocument/2006/relationships/image" Target="media/image8.wmf"/><Relationship Id="rId17" Type="http://schemas.openxmlformats.org/officeDocument/2006/relationships/oleObject" Target="embeddings/oleObject6.bin"/><Relationship Id="rId16" Type="http://schemas.openxmlformats.org/officeDocument/2006/relationships/image" Target="media/image7.wmf"/><Relationship Id="rId15" Type="http://schemas.openxmlformats.org/officeDocument/2006/relationships/oleObject" Target="embeddings/oleObject5.bin"/><Relationship Id="rId14" Type="http://schemas.openxmlformats.org/officeDocument/2006/relationships/image" Target="media/image6.wmf"/><Relationship Id="rId13" Type="http://schemas.openxmlformats.org/officeDocument/2006/relationships/oleObject" Target="embeddings/oleObject4.bin"/><Relationship Id="rId12" Type="http://schemas.openxmlformats.org/officeDocument/2006/relationships/image" Target="media/image5.wmf"/><Relationship Id="rId11" Type="http://schemas.openxmlformats.org/officeDocument/2006/relationships/oleObject" Target="embeddings/oleObject3.bin"/><Relationship Id="rId10" Type="http://schemas.openxmlformats.org/officeDocument/2006/relationships/image" Target="media/image4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EEE21A-3121-40C1-AF39-8C4356D96C4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3108</Words>
  <Characters>4315</Characters>
  <Lines>26</Lines>
  <Paragraphs>7</Paragraphs>
  <TotalTime>20</TotalTime>
  <ScaleCrop>false</ScaleCrop>
  <LinksUpToDate>false</LinksUpToDate>
  <CharactersWithSpaces>4673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2021-11-23T07:21:00Z</dcterms:created>
  <dc:creator>Jaly</dc:creator>
  <cp:lastModifiedBy>丛中笑</cp:lastModifiedBy>
  <dcterms:modified xsi:type="dcterms:W3CDTF">2023-07-07T02:28:22Z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A17ED4DB85AD439D85D214C752A40EBC</vt:lpwstr>
  </property>
</Properties>
</file>